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7962F" w14:textId="77777777" w:rsidR="00AB5E14" w:rsidRPr="007B7037" w:rsidRDefault="00AB5E14" w:rsidP="00E86F72">
      <w:pPr>
        <w:pBdr>
          <w:top w:val="nil"/>
          <w:left w:val="nil"/>
          <w:bottom w:val="nil"/>
          <w:right w:val="nil"/>
          <w:between w:val="nil"/>
        </w:pBdr>
        <w:spacing w:after="0" w:line="240" w:lineRule="auto"/>
        <w:ind w:left="10490"/>
        <w:jc w:val="both"/>
        <w:rPr>
          <w:rFonts w:asciiTheme="minorHAnsi" w:hAnsiTheme="minorHAnsi" w:cstheme="minorHAnsi"/>
          <w:color w:val="000000"/>
        </w:rPr>
      </w:pPr>
      <w:bookmarkStart w:id="0" w:name="_GoBack"/>
      <w:bookmarkEnd w:id="0"/>
      <w:r w:rsidRPr="007B7037">
        <w:rPr>
          <w:rFonts w:asciiTheme="minorHAnsi" w:hAnsiTheme="minorHAnsi" w:cstheme="minorHAnsi"/>
          <w:color w:val="000000"/>
        </w:rPr>
        <w:t>PATVIRTINTINTA:</w:t>
      </w:r>
    </w:p>
    <w:p w14:paraId="3A293530" w14:textId="4788B766" w:rsidR="00AB5E14" w:rsidRPr="007B7037" w:rsidRDefault="00AB5E14" w:rsidP="00E86F72">
      <w:pPr>
        <w:pBdr>
          <w:top w:val="nil"/>
          <w:left w:val="nil"/>
          <w:bottom w:val="nil"/>
          <w:right w:val="nil"/>
          <w:between w:val="nil"/>
        </w:pBdr>
        <w:spacing w:after="0" w:line="240" w:lineRule="auto"/>
        <w:ind w:left="10490"/>
        <w:jc w:val="both"/>
        <w:rPr>
          <w:rFonts w:asciiTheme="minorHAnsi" w:hAnsiTheme="minorHAnsi" w:cstheme="minorHAnsi"/>
          <w:color w:val="000000"/>
        </w:rPr>
      </w:pPr>
      <w:r w:rsidRPr="007B7037">
        <w:rPr>
          <w:rFonts w:asciiTheme="minorHAnsi" w:hAnsiTheme="minorHAnsi" w:cstheme="minorHAnsi"/>
          <w:color w:val="000000"/>
        </w:rPr>
        <w:t xml:space="preserve">Jaunimo </w:t>
      </w:r>
      <w:r w:rsidRPr="003E2C15">
        <w:rPr>
          <w:rFonts w:asciiTheme="minorHAnsi" w:hAnsiTheme="minorHAnsi" w:cstheme="minorHAnsi"/>
          <w:color w:val="000000"/>
        </w:rPr>
        <w:t xml:space="preserve">tarptautinio bendradarbiavimo agentūros direktoriaus </w:t>
      </w:r>
      <w:r w:rsidRPr="003E2C15">
        <w:rPr>
          <w:rFonts w:asciiTheme="minorHAnsi" w:hAnsiTheme="minorHAnsi" w:cstheme="minorHAnsi"/>
        </w:rPr>
        <w:t>2020 b</w:t>
      </w:r>
      <w:r w:rsidR="003E2C15" w:rsidRPr="003E2C15">
        <w:rPr>
          <w:rFonts w:asciiTheme="minorHAnsi" w:hAnsiTheme="minorHAnsi" w:cstheme="minorHAnsi"/>
        </w:rPr>
        <w:t xml:space="preserve">irželio </w:t>
      </w:r>
      <w:r w:rsidR="003E2C15" w:rsidRPr="003E2C15">
        <w:rPr>
          <w:rFonts w:asciiTheme="minorHAnsi" w:hAnsiTheme="minorHAnsi" w:cstheme="minorHAnsi"/>
          <w:lang w:val="en-US"/>
        </w:rPr>
        <w:t>11</w:t>
      </w:r>
      <w:r w:rsidRPr="003E2C15">
        <w:rPr>
          <w:rFonts w:asciiTheme="minorHAnsi" w:hAnsiTheme="minorHAnsi" w:cstheme="minorHAnsi"/>
        </w:rPr>
        <w:t xml:space="preserve"> d.</w:t>
      </w:r>
      <w:r w:rsidRPr="003E2C15">
        <w:rPr>
          <w:rFonts w:asciiTheme="minorHAnsi" w:hAnsiTheme="minorHAnsi" w:cstheme="minorHAnsi"/>
          <w:color w:val="000000"/>
        </w:rPr>
        <w:t xml:space="preserve"> įsakymu Nr. </w:t>
      </w:r>
      <w:r w:rsidRPr="003E2C15">
        <w:rPr>
          <w:rFonts w:asciiTheme="minorHAnsi" w:hAnsiTheme="minorHAnsi" w:cstheme="minorHAnsi"/>
        </w:rPr>
        <w:t>02-01.1-</w:t>
      </w:r>
      <w:r w:rsidR="003E2C15" w:rsidRPr="003E2C15">
        <w:rPr>
          <w:rFonts w:asciiTheme="minorHAnsi" w:hAnsiTheme="minorHAnsi" w:cstheme="minorHAnsi"/>
        </w:rPr>
        <w:t>53</w:t>
      </w:r>
    </w:p>
    <w:p w14:paraId="59EA5399" w14:textId="77777777" w:rsidR="009F14D6" w:rsidRPr="007B7037" w:rsidRDefault="009F14D6" w:rsidP="00E86F72">
      <w:pPr>
        <w:pBdr>
          <w:top w:val="nil"/>
          <w:left w:val="nil"/>
          <w:bottom w:val="nil"/>
          <w:right w:val="nil"/>
          <w:between w:val="nil"/>
        </w:pBdr>
        <w:spacing w:after="0" w:line="240" w:lineRule="auto"/>
        <w:jc w:val="center"/>
        <w:rPr>
          <w:rFonts w:asciiTheme="minorHAnsi" w:hAnsiTheme="minorHAnsi" w:cstheme="minorHAnsi"/>
          <w:color w:val="000000"/>
        </w:rPr>
      </w:pPr>
    </w:p>
    <w:p w14:paraId="0D960CD8" w14:textId="77777777" w:rsidR="009F14D6" w:rsidRPr="007B7037"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7B7037">
        <w:rPr>
          <w:rFonts w:asciiTheme="minorHAnsi" w:hAnsiTheme="minorHAnsi" w:cstheme="minorHAnsi"/>
          <w:b/>
          <w:color w:val="000000"/>
        </w:rPr>
        <w:t xml:space="preserve">Tvarka dėl „Erasmus+“ ir „Europos solidarumo korpuso“ </w:t>
      </w:r>
    </w:p>
    <w:p w14:paraId="50778266" w14:textId="77777777" w:rsidR="009F14D6" w:rsidRPr="007B7037"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7B7037">
        <w:rPr>
          <w:rFonts w:asciiTheme="minorHAnsi" w:hAnsiTheme="minorHAnsi" w:cstheme="minorHAnsi"/>
          <w:b/>
          <w:color w:val="000000"/>
        </w:rPr>
        <w:t xml:space="preserve">savanoriškos ir profesinės veiklos projektų </w:t>
      </w:r>
    </w:p>
    <w:p w14:paraId="13D26B48" w14:textId="77777777" w:rsidR="009F14D6" w:rsidRPr="007B7037"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7B7037">
        <w:rPr>
          <w:rFonts w:asciiTheme="minorHAnsi" w:hAnsiTheme="minorHAnsi" w:cstheme="minorHAnsi"/>
          <w:b/>
          <w:color w:val="000000"/>
        </w:rPr>
        <w:t xml:space="preserve">veiklų organizavimo ir išlaidų finansavimo laikotarpiu, </w:t>
      </w:r>
    </w:p>
    <w:p w14:paraId="0A6A7609" w14:textId="77777777" w:rsidR="009F14D6" w:rsidRPr="007B7037"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7B7037">
        <w:rPr>
          <w:rFonts w:asciiTheme="minorHAnsi" w:hAnsiTheme="minorHAnsi" w:cstheme="minorHAnsi"/>
          <w:b/>
          <w:color w:val="000000"/>
        </w:rPr>
        <w:t>kai yra taikomi oficialūs apribojimai dėl koronaviruso paplitimo</w:t>
      </w:r>
    </w:p>
    <w:p w14:paraId="313EF8AF" w14:textId="77777777" w:rsidR="009F14D6" w:rsidRPr="007B7037" w:rsidRDefault="009F14D6" w:rsidP="00E86F72">
      <w:pPr>
        <w:pBdr>
          <w:top w:val="nil"/>
          <w:left w:val="nil"/>
          <w:bottom w:val="nil"/>
          <w:right w:val="nil"/>
          <w:between w:val="nil"/>
        </w:pBdr>
        <w:spacing w:after="0" w:line="240" w:lineRule="auto"/>
        <w:jc w:val="both"/>
        <w:rPr>
          <w:rFonts w:asciiTheme="minorHAnsi" w:hAnsiTheme="minorHAnsi" w:cstheme="minorHAnsi"/>
          <w:color w:val="000000"/>
        </w:rPr>
      </w:pPr>
    </w:p>
    <w:p w14:paraId="57D71B01" w14:textId="77777777" w:rsidR="009F14D6" w:rsidRPr="007B7037" w:rsidRDefault="00C15A49" w:rsidP="00E86F72">
      <w:pPr>
        <w:numPr>
          <w:ilvl w:val="0"/>
          <w:numId w:val="1"/>
        </w:numPr>
        <w:pBdr>
          <w:top w:val="nil"/>
          <w:left w:val="nil"/>
          <w:bottom w:val="nil"/>
          <w:right w:val="nil"/>
          <w:between w:val="nil"/>
        </w:pBdr>
        <w:spacing w:beforeLines="60" w:before="144" w:afterLines="60" w:after="144" w:line="240" w:lineRule="auto"/>
        <w:ind w:left="709" w:hanging="284"/>
        <w:rPr>
          <w:rFonts w:asciiTheme="minorHAnsi" w:hAnsiTheme="minorHAnsi" w:cstheme="minorHAnsi"/>
          <w:b/>
          <w:color w:val="000000"/>
        </w:rPr>
      </w:pPr>
      <w:r w:rsidRPr="007B7037">
        <w:rPr>
          <w:rFonts w:asciiTheme="minorHAnsi" w:hAnsiTheme="minorHAnsi" w:cstheme="minorHAnsi"/>
          <w:b/>
          <w:color w:val="000000"/>
        </w:rPr>
        <w:t>Bendrosios nuostatos</w:t>
      </w:r>
    </w:p>
    <w:p w14:paraId="7233CF80" w14:textId="77777777" w:rsidR="009F14D6" w:rsidRPr="007B7037"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„Tvarka dėl „Erasmus+“ ir „Europos solidarumo korpuso“ savanoriškos ir profesinės veiklos projektų veiklų organizavimo ir išlaidų finansavimo laikotarpiu, kai yra taikomi oficialūs apribojimai dėl koronaviruso paplitimo“ (toliau – Tvarka) nustato tvarką, kaip:</w:t>
      </w:r>
    </w:p>
    <w:p w14:paraId="48AC4F0C" w14:textId="77777777" w:rsidR="009F14D6" w:rsidRPr="007B7037" w:rsidRDefault="00C15A49" w:rsidP="001C676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Turi būti organizuojamos „Erasmus+“ jaunimo srities ir „Europos solidarumo korpuso“ programų finansuojamos savanoriškos ir profesinės veiklos laikotarpiu, kai veiklų organizavimui ir kelionėms yra taikomi oficialūs apribojimai dėl koronaviruso paplitimo; </w:t>
      </w:r>
    </w:p>
    <w:p w14:paraId="1561486B" w14:textId="77777777" w:rsidR="009F14D6" w:rsidRPr="007B7037" w:rsidRDefault="00C15A49" w:rsidP="001C676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bookmarkStart w:id="1" w:name="_heading=h.gjdgxs" w:colFirst="0" w:colLast="0"/>
      <w:bookmarkEnd w:id="1"/>
      <w:r w:rsidRPr="007B7037">
        <w:rPr>
          <w:rFonts w:asciiTheme="minorHAnsi" w:hAnsiTheme="minorHAnsi" w:cstheme="minorHAnsi"/>
          <w:color w:val="000000"/>
        </w:rPr>
        <w:t xml:space="preserve">Finansuojamos „Erasmus+“ jaunimo srities ir „Europos solidarumo korpuso“ savanoriškos ir profesinės veiklos projektų išlaidos, kai dėl taikomų koronaviruso oficialių apribojimų veiklos tęsiamos (nuotoliniu būdu arba organizuojamos kitu būdu, užtikrinant, kad laikomasi kitų Vyriausybės taikomų rekomendacijų), nutraukiamos, laikinai nutraukiamos, atšaukiamos ar nukeliamos.  </w:t>
      </w:r>
    </w:p>
    <w:p w14:paraId="5023E82B" w14:textId="4D759388" w:rsidR="00CB4359" w:rsidRPr="007B7037" w:rsidRDefault="005657AE" w:rsidP="00CB4359">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Jaunimo tarptautinio bendradarbiavimo agentūros </w:t>
      </w:r>
      <w:r w:rsidR="007B7037" w:rsidRPr="007B7037">
        <w:rPr>
          <w:rFonts w:asciiTheme="minorHAnsi" w:hAnsiTheme="minorHAnsi" w:cstheme="minorHAnsi"/>
          <w:color w:val="000000"/>
        </w:rPr>
        <w:t xml:space="preserve">(toliau – Agentūra) </w:t>
      </w:r>
      <w:r w:rsidRPr="003E2C15">
        <w:rPr>
          <w:rFonts w:asciiTheme="minorHAnsi" w:hAnsiTheme="minorHAnsi" w:cstheme="minorHAnsi"/>
          <w:color w:val="000000"/>
        </w:rPr>
        <w:t xml:space="preserve">direktoriaus </w:t>
      </w:r>
      <w:r w:rsidR="00CB4359" w:rsidRPr="003E2C15">
        <w:rPr>
          <w:rFonts w:asciiTheme="minorHAnsi" w:hAnsiTheme="minorHAnsi" w:cstheme="minorHAnsi"/>
          <w:color w:val="000000"/>
        </w:rPr>
        <w:t xml:space="preserve">2020 m. birželio </w:t>
      </w:r>
      <w:r w:rsidR="003E2C15" w:rsidRPr="003E2C15">
        <w:rPr>
          <w:rFonts w:asciiTheme="minorHAnsi" w:hAnsiTheme="minorHAnsi" w:cstheme="minorHAnsi"/>
          <w:color w:val="000000"/>
        </w:rPr>
        <w:t>11</w:t>
      </w:r>
      <w:r w:rsidR="00CB4359" w:rsidRPr="003E2C15">
        <w:rPr>
          <w:rFonts w:asciiTheme="minorHAnsi" w:hAnsiTheme="minorHAnsi" w:cstheme="minorHAnsi"/>
          <w:color w:val="000000"/>
        </w:rPr>
        <w:t xml:space="preserve"> d.  įsakymu Nr. 02-01.1-</w:t>
      </w:r>
      <w:r w:rsidR="003E2C15" w:rsidRPr="003E2C15">
        <w:rPr>
          <w:rFonts w:asciiTheme="minorHAnsi" w:hAnsiTheme="minorHAnsi" w:cstheme="minorHAnsi"/>
          <w:color w:val="000000"/>
        </w:rPr>
        <w:t>53</w:t>
      </w:r>
      <w:r w:rsidR="00CB4359" w:rsidRPr="003E2C15">
        <w:rPr>
          <w:rFonts w:asciiTheme="minorHAnsi" w:hAnsiTheme="minorHAnsi" w:cstheme="minorHAnsi"/>
          <w:color w:val="000000"/>
        </w:rPr>
        <w:t xml:space="preserve"> patvirtinta Tvarka panaikina 2020 m. balandžio 2 d. įsakymu Nr. 02-01.1-34 patvirtintos tvarkos „Tvarka dėl „Erasmus+“ ir „Europos solidarumo korpuso“ savanoriškos ir profesinės veiklos projektų veiklų organizavimo ir išlaidų finansavimo laikotarpiu, kai yra taikomi</w:t>
      </w:r>
      <w:r w:rsidR="00CB4359" w:rsidRPr="007B7037">
        <w:rPr>
          <w:rFonts w:asciiTheme="minorHAnsi" w:hAnsiTheme="minorHAnsi" w:cstheme="minorHAnsi"/>
          <w:color w:val="000000"/>
        </w:rPr>
        <w:t xml:space="preserve"> oficialūs apribojimai dėl koronaviruso paplitimo“ galiojimą. </w:t>
      </w:r>
    </w:p>
    <w:p w14:paraId="0C8E9569" w14:textId="77777777" w:rsidR="007B7037" w:rsidRPr="007B7037" w:rsidRDefault="00CB4359" w:rsidP="00CB4359">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Tvarkos nuostat</w:t>
      </w:r>
      <w:r w:rsidR="007B7037" w:rsidRPr="007B7037">
        <w:rPr>
          <w:rFonts w:asciiTheme="minorHAnsi" w:hAnsiTheme="minorHAnsi" w:cstheme="minorHAnsi"/>
          <w:color w:val="000000"/>
        </w:rPr>
        <w:t>ų taikymas:</w:t>
      </w:r>
    </w:p>
    <w:p w14:paraId="5506A42D" w14:textId="5412CF3F" w:rsidR="007B7037" w:rsidRPr="007B7037" w:rsidRDefault="007B7037" w:rsidP="007B7037">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Tvarka taikoma </w:t>
      </w:r>
      <w:r w:rsidR="00CB4359" w:rsidRPr="007B7037">
        <w:rPr>
          <w:rFonts w:asciiTheme="minorHAnsi" w:hAnsiTheme="minorHAnsi" w:cstheme="minorHAnsi"/>
          <w:color w:val="000000"/>
        </w:rPr>
        <w:t>nuo 2020 m. sausio 30 d., kai yra taikomi oficialūs apribojimai veiklų organizavimui ir kelio</w:t>
      </w:r>
      <w:r w:rsidR="00952287">
        <w:rPr>
          <w:rFonts w:asciiTheme="minorHAnsi" w:hAnsiTheme="minorHAnsi" w:cstheme="minorHAnsi"/>
          <w:color w:val="000000"/>
        </w:rPr>
        <w:t>nėms dėl koronaviruso paplitimo.</w:t>
      </w:r>
    </w:p>
    <w:p w14:paraId="7AD533AD" w14:textId="17707EC5" w:rsidR="007B7037" w:rsidRPr="007B7037" w:rsidRDefault="007B7037" w:rsidP="007B7037">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Tvarka taikoma iki kol bus panaikinami oficialūs </w:t>
      </w:r>
      <w:r w:rsidR="00CB4359" w:rsidRPr="007B7037">
        <w:rPr>
          <w:rFonts w:asciiTheme="minorHAnsi" w:hAnsiTheme="minorHAnsi" w:cstheme="minorHAnsi"/>
          <w:color w:val="000000"/>
        </w:rPr>
        <w:t xml:space="preserve"> </w:t>
      </w:r>
      <w:r w:rsidRPr="007B7037">
        <w:rPr>
          <w:rFonts w:asciiTheme="minorHAnsi" w:hAnsiTheme="minorHAnsi" w:cstheme="minorHAnsi"/>
          <w:color w:val="000000"/>
        </w:rPr>
        <w:t xml:space="preserve">apribojimai veiklų organizavimui ir kelionėms dėl koronaviruso paplitimo ir apie tai oficialiai praneš Agentūra tinklalapyje </w:t>
      </w:r>
      <w:hyperlink r:id="rId8" w:history="1">
        <w:r w:rsidRPr="007B7037">
          <w:rPr>
            <w:rStyle w:val="Hipersaitas"/>
            <w:rFonts w:asciiTheme="minorHAnsi" w:hAnsiTheme="minorHAnsi" w:cstheme="minorHAnsi"/>
          </w:rPr>
          <w:t>www.jtba.lt</w:t>
        </w:r>
      </w:hyperlink>
      <w:r w:rsidRPr="007B7037">
        <w:rPr>
          <w:rFonts w:asciiTheme="minorHAnsi" w:hAnsiTheme="minorHAnsi" w:cstheme="minorHAnsi"/>
          <w:color w:val="000000"/>
        </w:rPr>
        <w:t xml:space="preserve"> ir informuos projektų vykdytojus el.</w:t>
      </w:r>
      <w:r w:rsidR="00B849E8">
        <w:rPr>
          <w:rFonts w:asciiTheme="minorHAnsi" w:hAnsiTheme="minorHAnsi" w:cstheme="minorHAnsi"/>
          <w:color w:val="000000"/>
        </w:rPr>
        <w:t xml:space="preserve"> </w:t>
      </w:r>
      <w:r w:rsidR="00952287">
        <w:rPr>
          <w:rFonts w:asciiTheme="minorHAnsi" w:hAnsiTheme="minorHAnsi" w:cstheme="minorHAnsi"/>
          <w:color w:val="000000"/>
        </w:rPr>
        <w:t>paštu.</w:t>
      </w:r>
    </w:p>
    <w:p w14:paraId="602C722D" w14:textId="77777777" w:rsidR="007B7037" w:rsidRPr="007B7037" w:rsidRDefault="007B7037" w:rsidP="007B7037">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Tvarka taikoma 2020 m. ir ankstesniais metais finansuotiems „Erasmus+“ jaunimo srities ir „Europos solidarumo korpuso“ savanoriškos ir profesinės veiklos projektams. </w:t>
      </w:r>
    </w:p>
    <w:p w14:paraId="24250BC8" w14:textId="77777777" w:rsidR="00CB4359" w:rsidRPr="007B7037" w:rsidRDefault="00CB4359" w:rsidP="00CB4359">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Oficialiais apribojimais laikomi Lietuvos Respublikos Vyriausybės paskelbti nutarimai ir rekomendacijos dėl veiklų organizavimo Lietuvoje, kelionių iš ir į Lietuvą. Oficialiais taip pat laikomi projekto partnerio šalies, atvykstančio dalyvio šalies Vyriausybės nutarimai ir rekomendacijos dėl veiklų neorganizavimo toje šalyje ar nekeliavimo iš ir į jų šalį.  </w:t>
      </w:r>
    </w:p>
    <w:p w14:paraId="3C41AC8E" w14:textId="77777777" w:rsidR="009F14D6" w:rsidRPr="007B7037" w:rsidRDefault="00C15A49" w:rsidP="00E86F72">
      <w:pPr>
        <w:numPr>
          <w:ilvl w:val="0"/>
          <w:numId w:val="1"/>
        </w:numPr>
        <w:pBdr>
          <w:top w:val="nil"/>
          <w:left w:val="nil"/>
          <w:bottom w:val="nil"/>
          <w:right w:val="nil"/>
          <w:between w:val="nil"/>
        </w:pBdr>
        <w:spacing w:beforeLines="60" w:before="144" w:afterLines="60" w:after="144" w:line="240" w:lineRule="auto"/>
        <w:jc w:val="both"/>
        <w:rPr>
          <w:rFonts w:asciiTheme="minorHAnsi" w:hAnsiTheme="minorHAnsi" w:cstheme="minorHAnsi"/>
          <w:b/>
          <w:color w:val="000000"/>
        </w:rPr>
      </w:pPr>
      <w:r w:rsidRPr="007B7037">
        <w:rPr>
          <w:rFonts w:asciiTheme="minorHAnsi" w:hAnsiTheme="minorHAnsi" w:cstheme="minorHAnsi"/>
          <w:b/>
          <w:color w:val="000000"/>
        </w:rPr>
        <w:lastRenderedPageBreak/>
        <w:t>Veiklų organizavimas</w:t>
      </w:r>
    </w:p>
    <w:p w14:paraId="3E85A691" w14:textId="77777777" w:rsidR="009F14D6" w:rsidRPr="007B7037"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Kai yra taikomi oficialūs apribojimai veiklų organizavimui ir kelionėms dėl koronaviruso paplitimo, įsivertinus situaciją, oficialias rekomendacijas ir dalyvių saugumo užtikrinimo galimybes,  savanoriškas ir profesines veiklas įgyvendinančios organizacijos ir dalyviai:</w:t>
      </w:r>
    </w:p>
    <w:p w14:paraId="2853E07E" w14:textId="77777777" w:rsidR="009F14D6" w:rsidRPr="007B7037" w:rsidRDefault="00C15A49" w:rsidP="00E86F72">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veiklas, kurios jau buvo pradėtos įgyvendinti iki koronaviruso paplitimo, gali:</w:t>
      </w:r>
    </w:p>
    <w:p w14:paraId="34D8171E" w14:textId="77777777" w:rsidR="009F14D6" w:rsidRPr="007B7037" w:rsidRDefault="00C15A49"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tęsti nuotoliniu būdu ar laikantis kitų oficialių vyriausybės taikomų rekomendacijų darbo ir veiklos organizavimui; </w:t>
      </w:r>
    </w:p>
    <w:p w14:paraId="60FBAF77" w14:textId="52BE2E7D" w:rsidR="009F14D6" w:rsidRPr="007B7037" w:rsidRDefault="00C15A49"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laikinai nutraukti ir t</w:t>
      </w:r>
      <w:r w:rsidR="00ED51DF">
        <w:rPr>
          <w:rFonts w:asciiTheme="minorHAnsi" w:hAnsiTheme="minorHAnsi" w:cstheme="minorHAnsi"/>
          <w:color w:val="000000"/>
        </w:rPr>
        <w:t>ęsti veiklą nuotoliniu būdu (kol</w:t>
      </w:r>
      <w:r w:rsidRPr="007B7037">
        <w:rPr>
          <w:rFonts w:asciiTheme="minorHAnsi" w:hAnsiTheme="minorHAnsi" w:cstheme="minorHAnsi"/>
          <w:color w:val="000000"/>
        </w:rPr>
        <w:t xml:space="preserve"> yra taikomi oficialūs apribojimai) ar grįžus į veiklą po apribojimų panaikinimo; </w:t>
      </w:r>
    </w:p>
    <w:p w14:paraId="328752B4" w14:textId="77777777" w:rsidR="009F14D6" w:rsidRPr="007B7037" w:rsidRDefault="00C15A49"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pilnai nutraukti;</w:t>
      </w:r>
    </w:p>
    <w:p w14:paraId="0C7CA181" w14:textId="386BCBCD" w:rsidR="00BF0FAB" w:rsidRPr="003E2C15" w:rsidRDefault="00C15A49" w:rsidP="00E86F72">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veiklas, </w:t>
      </w:r>
      <w:r w:rsidRPr="003E2C15">
        <w:rPr>
          <w:rFonts w:asciiTheme="minorHAnsi" w:hAnsiTheme="minorHAnsi" w:cstheme="minorHAnsi"/>
          <w:color w:val="000000"/>
        </w:rPr>
        <w:t>kurios nebuvo pradėtos įgyvendinti</w:t>
      </w:r>
      <w:r w:rsidR="00BF0FAB" w:rsidRPr="003E2C15">
        <w:rPr>
          <w:rFonts w:asciiTheme="minorHAnsi" w:hAnsiTheme="minorHAnsi" w:cstheme="minorHAnsi"/>
          <w:color w:val="000000"/>
        </w:rPr>
        <w:t xml:space="preserve"> iki koronaviruso paplitimo</w:t>
      </w:r>
      <w:r w:rsidR="003A6FAB" w:rsidRPr="003E2C15">
        <w:rPr>
          <w:rFonts w:asciiTheme="minorHAnsi" w:hAnsiTheme="minorHAnsi" w:cstheme="minorHAnsi"/>
          <w:color w:val="000000"/>
        </w:rPr>
        <w:t>, gali</w:t>
      </w:r>
      <w:r w:rsidR="00BF0FAB" w:rsidRPr="003E2C15">
        <w:rPr>
          <w:rFonts w:asciiTheme="minorHAnsi" w:hAnsiTheme="minorHAnsi" w:cstheme="minorHAnsi"/>
          <w:color w:val="000000"/>
        </w:rPr>
        <w:t>:</w:t>
      </w:r>
    </w:p>
    <w:p w14:paraId="244C8ABC" w14:textId="1A76598E" w:rsidR="00BF0FAB" w:rsidRPr="003E2C15" w:rsidRDefault="00CE02A1"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3E2C15">
        <w:rPr>
          <w:rFonts w:asciiTheme="minorHAnsi" w:hAnsiTheme="minorHAnsi" w:cstheme="minorHAnsi"/>
          <w:color w:val="000000"/>
        </w:rPr>
        <w:t xml:space="preserve">pradėti </w:t>
      </w:r>
      <w:r w:rsidR="00ED51DF" w:rsidRPr="003E2C15">
        <w:rPr>
          <w:rFonts w:asciiTheme="minorHAnsi" w:hAnsiTheme="minorHAnsi" w:cstheme="minorHAnsi"/>
          <w:color w:val="000000"/>
        </w:rPr>
        <w:t xml:space="preserve">vykdyti </w:t>
      </w:r>
      <w:r w:rsidRPr="003E2C15">
        <w:rPr>
          <w:rFonts w:asciiTheme="minorHAnsi" w:hAnsiTheme="minorHAnsi" w:cstheme="minorHAnsi"/>
          <w:color w:val="000000"/>
        </w:rPr>
        <w:t>nuotoliniu būdu</w:t>
      </w:r>
      <w:r w:rsidR="00ED51DF" w:rsidRPr="003E2C15">
        <w:rPr>
          <w:rFonts w:asciiTheme="minorHAnsi" w:hAnsiTheme="minorHAnsi" w:cstheme="minorHAnsi"/>
          <w:color w:val="000000"/>
        </w:rPr>
        <w:t xml:space="preserve"> (kol yra taikomi oficialūs apribojimai)</w:t>
      </w:r>
      <w:r w:rsidRPr="003E2C15">
        <w:rPr>
          <w:rFonts w:asciiTheme="minorHAnsi" w:hAnsiTheme="minorHAnsi" w:cstheme="minorHAnsi"/>
          <w:color w:val="000000"/>
        </w:rPr>
        <w:t>;</w:t>
      </w:r>
    </w:p>
    <w:p w14:paraId="277322F8" w14:textId="7E3343CA" w:rsidR="00CE02A1" w:rsidRPr="003E2C15" w:rsidRDefault="00CE02A1"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3E2C15">
        <w:rPr>
          <w:rFonts w:asciiTheme="minorHAnsi" w:hAnsiTheme="minorHAnsi" w:cstheme="minorHAnsi"/>
          <w:color w:val="000000"/>
        </w:rPr>
        <w:t xml:space="preserve">pradėti </w:t>
      </w:r>
      <w:r w:rsidR="003A6FAB" w:rsidRPr="003E2C15">
        <w:rPr>
          <w:rFonts w:asciiTheme="minorHAnsi" w:hAnsiTheme="minorHAnsi" w:cstheme="minorHAnsi"/>
          <w:color w:val="000000"/>
        </w:rPr>
        <w:t>vykdyti</w:t>
      </w:r>
      <w:r w:rsidRPr="003E2C15">
        <w:rPr>
          <w:rFonts w:asciiTheme="minorHAnsi" w:hAnsiTheme="minorHAnsi" w:cstheme="minorHAnsi"/>
          <w:color w:val="000000"/>
        </w:rPr>
        <w:t>, laikantis kitų oficialių vyriausybės taikomų rekomendacijų darbo ir veiklos organizavimui</w:t>
      </w:r>
      <w:r w:rsidR="003A6FAB" w:rsidRPr="003E2C15">
        <w:rPr>
          <w:rFonts w:asciiTheme="minorHAnsi" w:hAnsiTheme="minorHAnsi" w:cstheme="minorHAnsi"/>
          <w:color w:val="000000"/>
        </w:rPr>
        <w:t xml:space="preserve"> su sąlyga, kad į veiklą atvykusiam dalyviui nėra privaloma saviizoliacija</w:t>
      </w:r>
      <w:r w:rsidRPr="003E2C15">
        <w:rPr>
          <w:rFonts w:asciiTheme="minorHAnsi" w:hAnsiTheme="minorHAnsi" w:cstheme="minorHAnsi"/>
          <w:color w:val="000000"/>
        </w:rPr>
        <w:t>;</w:t>
      </w:r>
    </w:p>
    <w:p w14:paraId="07114150" w14:textId="77777777" w:rsidR="009F14D6" w:rsidRDefault="00C15A49"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nukelti jų įgyvendinimą laikotarpiui, kai nebus</w:t>
      </w:r>
      <w:r w:rsidR="00BF0FAB">
        <w:rPr>
          <w:rFonts w:asciiTheme="minorHAnsi" w:hAnsiTheme="minorHAnsi" w:cstheme="minorHAnsi"/>
          <w:color w:val="000000"/>
        </w:rPr>
        <w:t xml:space="preserve"> taikomi oficialūs apribojimai;</w:t>
      </w:r>
    </w:p>
    <w:p w14:paraId="3C035CE6" w14:textId="77777777" w:rsidR="00BF0FAB" w:rsidRPr="007B7037" w:rsidRDefault="00BF0FAB"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atšaukti.</w:t>
      </w:r>
    </w:p>
    <w:p w14:paraId="680FBE4A" w14:textId="0D515DA7" w:rsidR="009F14D6" w:rsidRPr="007B7037"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Nusprendus tęsti </w:t>
      </w:r>
      <w:r w:rsidR="00CE02A1">
        <w:rPr>
          <w:rFonts w:asciiTheme="minorHAnsi" w:hAnsiTheme="minorHAnsi" w:cstheme="minorHAnsi"/>
          <w:color w:val="000000"/>
        </w:rPr>
        <w:t xml:space="preserve">ar pradėti </w:t>
      </w:r>
      <w:r w:rsidRPr="007B7037">
        <w:rPr>
          <w:rFonts w:asciiTheme="minorHAnsi" w:hAnsiTheme="minorHAnsi" w:cstheme="minorHAnsi"/>
          <w:color w:val="000000"/>
        </w:rPr>
        <w:t xml:space="preserve">veiklas, laikinai ar pilnai nutraukti veiklas, turi informuoti apie tai </w:t>
      </w:r>
      <w:r w:rsidR="00B849E8">
        <w:rPr>
          <w:rFonts w:asciiTheme="minorHAnsi" w:hAnsiTheme="minorHAnsi" w:cstheme="minorHAnsi"/>
          <w:color w:val="000000"/>
        </w:rPr>
        <w:t>A</w:t>
      </w:r>
      <w:r w:rsidRPr="007B7037">
        <w:rPr>
          <w:rFonts w:asciiTheme="minorHAnsi" w:hAnsiTheme="minorHAnsi" w:cstheme="minorHAnsi"/>
          <w:color w:val="000000"/>
        </w:rPr>
        <w:t>gentūrą.</w:t>
      </w:r>
    </w:p>
    <w:p w14:paraId="3F041BD0" w14:textId="77777777" w:rsidR="009F14D6" w:rsidRPr="007B7037"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bookmarkStart w:id="2" w:name="_heading=h.30j0zll" w:colFirst="0" w:colLast="0"/>
      <w:bookmarkEnd w:id="2"/>
      <w:r w:rsidRPr="007B7037">
        <w:rPr>
          <w:rFonts w:asciiTheme="minorHAnsi" w:hAnsiTheme="minorHAnsi" w:cstheme="minorHAnsi"/>
          <w:color w:val="000000"/>
        </w:rPr>
        <w:t>Nusprendus nukelti projekto veiklas (bet įgyvendinti jas iki projekto pabaigos datos), turi informuoti apie tai Agentūrą. Nusprendus veiklas nukelti ilgesniam laikotarpiui, reikia pateikti oficialų prašymą pratęsti projektą ir pasirašyti sutarties pakeitimą.</w:t>
      </w:r>
    </w:p>
    <w:p w14:paraId="1BABC8DD" w14:textId="77255282" w:rsidR="009F14D6" w:rsidRPr="007B7037"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Jei pagal </w:t>
      </w:r>
      <w:r w:rsidR="00CE02A1">
        <w:rPr>
          <w:rFonts w:asciiTheme="minorHAnsi" w:hAnsiTheme="minorHAnsi" w:cstheme="minorHAnsi"/>
          <w:color w:val="000000"/>
          <w:lang w:val="en-US"/>
        </w:rPr>
        <w:t>5</w:t>
      </w:r>
      <w:r w:rsidRPr="007B7037">
        <w:rPr>
          <w:rFonts w:asciiTheme="minorHAnsi" w:hAnsiTheme="minorHAnsi" w:cstheme="minorHAnsi"/>
          <w:color w:val="000000"/>
        </w:rPr>
        <w:t xml:space="preserve"> straipsnį veiklos buvo organizuojamos nuotoliniu būdu, pasibaigus oficialiems apribojimams veiklų organizavimui ir kelionėms dėl koronaviruso paplitimo, organizacijos turi raštu susiderinti su Agentūra dėl veiklų tolimesnio organizavimo </w:t>
      </w:r>
      <w:r w:rsidR="00B849E8">
        <w:rPr>
          <w:rFonts w:asciiTheme="minorHAnsi" w:hAnsiTheme="minorHAnsi" w:cstheme="minorHAnsi"/>
          <w:color w:val="000000"/>
        </w:rPr>
        <w:t xml:space="preserve">priimančioje organizacijoje </w:t>
      </w:r>
      <w:r w:rsidRPr="007B7037">
        <w:rPr>
          <w:rFonts w:asciiTheme="minorHAnsi" w:hAnsiTheme="minorHAnsi" w:cstheme="minorHAnsi"/>
          <w:color w:val="000000"/>
        </w:rPr>
        <w:t>ar</w:t>
      </w:r>
      <w:r w:rsidR="00B849E8">
        <w:rPr>
          <w:rFonts w:asciiTheme="minorHAnsi" w:hAnsiTheme="minorHAnsi" w:cstheme="minorHAnsi"/>
          <w:color w:val="000000"/>
        </w:rPr>
        <w:t xml:space="preserve"> veiklų </w:t>
      </w:r>
      <w:r w:rsidRPr="007B7037">
        <w:rPr>
          <w:rFonts w:asciiTheme="minorHAnsi" w:hAnsiTheme="minorHAnsi" w:cstheme="minorHAnsi"/>
          <w:color w:val="000000"/>
        </w:rPr>
        <w:t>nutraukimo.</w:t>
      </w:r>
    </w:p>
    <w:p w14:paraId="28459902" w14:textId="77777777" w:rsidR="009F14D6" w:rsidRPr="007B7037" w:rsidRDefault="009F14D6" w:rsidP="00E86F72">
      <w:pPr>
        <w:pBdr>
          <w:top w:val="nil"/>
          <w:left w:val="nil"/>
          <w:bottom w:val="nil"/>
          <w:right w:val="nil"/>
          <w:between w:val="nil"/>
        </w:pBdr>
        <w:spacing w:beforeLines="60" w:before="144" w:afterLines="60" w:after="144" w:line="240" w:lineRule="auto"/>
        <w:ind w:left="1440"/>
        <w:jc w:val="both"/>
        <w:rPr>
          <w:rFonts w:asciiTheme="minorHAnsi" w:hAnsiTheme="minorHAnsi" w:cstheme="minorHAnsi"/>
          <w:color w:val="000000"/>
        </w:rPr>
      </w:pPr>
    </w:p>
    <w:p w14:paraId="110BA996" w14:textId="77777777" w:rsidR="009F14D6" w:rsidRPr="007B7037" w:rsidRDefault="00C15A49" w:rsidP="00E86F72">
      <w:pPr>
        <w:numPr>
          <w:ilvl w:val="0"/>
          <w:numId w:val="1"/>
        </w:numPr>
        <w:pBdr>
          <w:top w:val="nil"/>
          <w:left w:val="nil"/>
          <w:bottom w:val="nil"/>
          <w:right w:val="nil"/>
          <w:between w:val="nil"/>
        </w:pBdr>
        <w:spacing w:beforeLines="60" w:before="144" w:afterLines="60" w:after="144" w:line="240" w:lineRule="auto"/>
        <w:jc w:val="both"/>
        <w:rPr>
          <w:rFonts w:asciiTheme="minorHAnsi" w:hAnsiTheme="minorHAnsi" w:cstheme="minorHAnsi"/>
          <w:b/>
          <w:color w:val="000000"/>
        </w:rPr>
      </w:pPr>
      <w:r w:rsidRPr="007B7037">
        <w:rPr>
          <w:rFonts w:asciiTheme="minorHAnsi" w:hAnsiTheme="minorHAnsi" w:cstheme="minorHAnsi"/>
          <w:b/>
          <w:color w:val="000000"/>
        </w:rPr>
        <w:t>Išlaidų finansavimas</w:t>
      </w:r>
    </w:p>
    <w:p w14:paraId="07759A64" w14:textId="2EFCFF27" w:rsidR="009F14D6" w:rsidRPr="007B7037"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Kai savanoriškos ar profesinės veiklos tęsiamos, </w:t>
      </w:r>
      <w:r w:rsidR="00B45932">
        <w:rPr>
          <w:rFonts w:asciiTheme="minorHAnsi" w:hAnsiTheme="minorHAnsi" w:cstheme="minorHAnsi"/>
          <w:color w:val="000000"/>
        </w:rPr>
        <w:t xml:space="preserve">pradedamos, </w:t>
      </w:r>
      <w:r w:rsidRPr="007B7037">
        <w:rPr>
          <w:rFonts w:asciiTheme="minorHAnsi" w:hAnsiTheme="minorHAnsi" w:cstheme="minorHAnsi"/>
          <w:color w:val="000000"/>
        </w:rPr>
        <w:t xml:space="preserve">laikinai ar pilnai nutraukiamos, atšaukiamos ar nukeliamos, atitinkant </w:t>
      </w:r>
      <w:r w:rsidR="00B45932">
        <w:rPr>
          <w:rFonts w:asciiTheme="minorHAnsi" w:hAnsiTheme="minorHAnsi" w:cstheme="minorHAnsi"/>
          <w:color w:val="000000"/>
        </w:rPr>
        <w:t>5</w:t>
      </w:r>
      <w:r w:rsidRPr="007B7037">
        <w:rPr>
          <w:rFonts w:asciiTheme="minorHAnsi" w:hAnsiTheme="minorHAnsi" w:cstheme="minorHAnsi"/>
          <w:color w:val="000000"/>
        </w:rPr>
        <w:t xml:space="preserve"> straipsnyje apibrėžtas nuostatas, veiklų ir nutraukimo metu patirtos išlaidos, taip pat išlaidos patirtos a</w:t>
      </w:r>
      <w:r w:rsidR="00B45932">
        <w:rPr>
          <w:rFonts w:asciiTheme="minorHAnsi" w:hAnsiTheme="minorHAnsi" w:cstheme="minorHAnsi"/>
          <w:color w:val="000000"/>
        </w:rPr>
        <w:t>tšaukus</w:t>
      </w:r>
      <w:r w:rsidRPr="007B7037">
        <w:rPr>
          <w:rFonts w:asciiTheme="minorHAnsi" w:hAnsiTheme="minorHAnsi" w:cstheme="minorHAnsi"/>
          <w:color w:val="000000"/>
        </w:rPr>
        <w:t xml:space="preserve"> ar nukėlus veiklas, pripažinus „Force majeure“ aplinkybes, finansuojamos projekto lėšomis normų ir </w:t>
      </w:r>
      <w:r w:rsidR="000571F5">
        <w:rPr>
          <w:rFonts w:asciiTheme="minorHAnsi" w:hAnsiTheme="minorHAnsi" w:cstheme="minorHAnsi"/>
          <w:color w:val="000000"/>
        </w:rPr>
        <w:t>faktinių (</w:t>
      </w:r>
      <w:r w:rsidRPr="007B7037">
        <w:rPr>
          <w:rFonts w:asciiTheme="minorHAnsi" w:hAnsiTheme="minorHAnsi" w:cstheme="minorHAnsi"/>
          <w:color w:val="000000"/>
        </w:rPr>
        <w:t>realių</w:t>
      </w:r>
      <w:r w:rsidR="000571F5">
        <w:rPr>
          <w:rFonts w:asciiTheme="minorHAnsi" w:hAnsiTheme="minorHAnsi" w:cstheme="minorHAnsi"/>
          <w:color w:val="000000"/>
        </w:rPr>
        <w:t>)</w:t>
      </w:r>
      <w:r w:rsidRPr="007B7037">
        <w:rPr>
          <w:rFonts w:asciiTheme="minorHAnsi" w:hAnsiTheme="minorHAnsi" w:cstheme="minorHAnsi"/>
          <w:color w:val="000000"/>
        </w:rPr>
        <w:t xml:space="preserve"> išlaidų pagrindu,  kaip nurodyta lentelėje „Išlaidų finansavimas pagal atvejus ir biudžeto kategorijas“.  Tačiau bendra projektui skirta dotacijos suma negali didėti.</w:t>
      </w:r>
    </w:p>
    <w:p w14:paraId="41B1FCA5" w14:textId="09548584" w:rsidR="00B849E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Kai savanoriškos ar profesinės veiklos tęsiamos</w:t>
      </w:r>
      <w:r w:rsidR="00B849E8">
        <w:rPr>
          <w:rFonts w:asciiTheme="minorHAnsi" w:hAnsiTheme="minorHAnsi" w:cstheme="minorHAnsi"/>
          <w:color w:val="000000"/>
        </w:rPr>
        <w:t xml:space="preserve"> ar pradedamos</w:t>
      </w:r>
      <w:r w:rsidRPr="007B7037">
        <w:rPr>
          <w:rFonts w:asciiTheme="minorHAnsi" w:hAnsiTheme="minorHAnsi" w:cstheme="minorHAnsi"/>
          <w:color w:val="000000"/>
        </w:rPr>
        <w:t xml:space="preserve">, laikinai ar pilnai nutraukiamos, atšaukiamos ar nukeliamos, atitinkant </w:t>
      </w:r>
      <w:r w:rsidR="00B849E8">
        <w:rPr>
          <w:rFonts w:asciiTheme="minorHAnsi" w:hAnsiTheme="minorHAnsi" w:cstheme="minorHAnsi"/>
          <w:color w:val="000000"/>
        </w:rPr>
        <w:t>5</w:t>
      </w:r>
      <w:r w:rsidRPr="007B7037">
        <w:rPr>
          <w:rFonts w:asciiTheme="minorHAnsi" w:hAnsiTheme="minorHAnsi" w:cstheme="minorHAnsi"/>
          <w:color w:val="000000"/>
        </w:rPr>
        <w:t xml:space="preserve"> straipsnyje apibrėžtas nuostatas, dotacijos sutarties pakeitimai nėra pasirašomi, tačiau organizacijos galutinėje projekto ataskaitoje, įvedant duomenis apie dalyvio veiklą, turi</w:t>
      </w:r>
      <w:r w:rsidR="00B849E8">
        <w:rPr>
          <w:rFonts w:asciiTheme="minorHAnsi" w:hAnsiTheme="minorHAnsi" w:cstheme="minorHAnsi"/>
          <w:color w:val="000000"/>
        </w:rPr>
        <w:t>:</w:t>
      </w:r>
    </w:p>
    <w:p w14:paraId="3D298497" w14:textId="77777777" w:rsidR="00B849E8" w:rsidRDefault="00C15A49"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lastRenderedPageBreak/>
        <w:t xml:space="preserve">nurodyti ir pagrįsti „Force majeure“ atvejį, </w:t>
      </w:r>
      <w:r w:rsidR="00B849E8">
        <w:rPr>
          <w:rFonts w:asciiTheme="minorHAnsi" w:hAnsiTheme="minorHAnsi" w:cstheme="minorHAnsi"/>
          <w:color w:val="000000"/>
        </w:rPr>
        <w:t>naudojant raktažodį „COVID“;</w:t>
      </w:r>
    </w:p>
    <w:p w14:paraId="423120E6" w14:textId="77777777" w:rsidR="00B849E8" w:rsidRDefault="00B849E8"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B849E8">
        <w:rPr>
          <w:rFonts w:asciiTheme="minorHAnsi" w:hAnsiTheme="minorHAnsi" w:cstheme="minorHAnsi"/>
          <w:color w:val="000000"/>
        </w:rPr>
        <w:t>įsitikinti, kad pažymėtas langelis prie "COVID-19 affected"</w:t>
      </w:r>
      <w:r>
        <w:rPr>
          <w:rFonts w:asciiTheme="minorHAnsi" w:hAnsiTheme="minorHAnsi" w:cstheme="minorHAnsi"/>
          <w:color w:val="000000"/>
        </w:rPr>
        <w:t>;</w:t>
      </w:r>
    </w:p>
    <w:p w14:paraId="728E46B1" w14:textId="6D218280" w:rsidR="00B849E8" w:rsidRDefault="00B849E8"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B849E8">
        <w:rPr>
          <w:rFonts w:asciiTheme="minorHAnsi" w:hAnsiTheme="minorHAnsi" w:cstheme="minorHAnsi"/>
          <w:color w:val="000000"/>
        </w:rPr>
        <w:t>pridėti raštą</w:t>
      </w:r>
      <w:r w:rsidR="0037461A">
        <w:rPr>
          <w:rFonts w:asciiTheme="minorHAnsi" w:hAnsiTheme="minorHAnsi" w:cstheme="minorHAnsi"/>
          <w:color w:val="000000"/>
        </w:rPr>
        <w:t>, kuriame</w:t>
      </w:r>
      <w:r>
        <w:rPr>
          <w:rFonts w:asciiTheme="minorHAnsi" w:hAnsiTheme="minorHAnsi" w:cstheme="minorHAnsi"/>
          <w:color w:val="000000"/>
        </w:rPr>
        <w:t>:</w:t>
      </w:r>
    </w:p>
    <w:p w14:paraId="44B26DA2" w14:textId="5F252F69" w:rsidR="00B849E8"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 xml:space="preserve">nurodyta, </w:t>
      </w:r>
      <w:r w:rsidR="00B849E8">
        <w:rPr>
          <w:rFonts w:asciiTheme="minorHAnsi" w:hAnsiTheme="minorHAnsi" w:cstheme="minorHAnsi"/>
          <w:color w:val="000000"/>
        </w:rPr>
        <w:t xml:space="preserve">kokie </w:t>
      </w:r>
      <w:r w:rsidR="00B849E8" w:rsidRPr="00B849E8">
        <w:rPr>
          <w:rFonts w:asciiTheme="minorHAnsi" w:hAnsiTheme="minorHAnsi" w:cstheme="minorHAnsi"/>
          <w:color w:val="000000"/>
        </w:rPr>
        <w:t>oficialūs apribojimai</w:t>
      </w:r>
      <w:r>
        <w:rPr>
          <w:rFonts w:asciiTheme="minorHAnsi" w:hAnsiTheme="minorHAnsi" w:cstheme="minorHAnsi"/>
          <w:color w:val="000000"/>
        </w:rPr>
        <w:t xml:space="preserve"> buvo taikomi veiklos laikotarpiu, dėl kurių veikla negalėjo būti organizuojama įprastiniu būdu priimančioje organizacijoje</w:t>
      </w:r>
      <w:r w:rsidR="00B849E8">
        <w:rPr>
          <w:rFonts w:asciiTheme="minorHAnsi" w:hAnsiTheme="minorHAnsi" w:cstheme="minorHAnsi"/>
          <w:color w:val="000000"/>
        </w:rPr>
        <w:t>;</w:t>
      </w:r>
    </w:p>
    <w:p w14:paraId="3C53B8AB" w14:textId="034628AD" w:rsidR="00B849E8"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 xml:space="preserve">išskirti laikotarpius ir aprašyti kokiu būdu </w:t>
      </w:r>
      <w:r w:rsidR="00B849E8" w:rsidRPr="00B849E8">
        <w:rPr>
          <w:rFonts w:asciiTheme="minorHAnsi" w:hAnsiTheme="minorHAnsi" w:cstheme="minorHAnsi"/>
          <w:color w:val="000000"/>
        </w:rPr>
        <w:t>buvo vykdoma veikla</w:t>
      </w:r>
      <w:r>
        <w:rPr>
          <w:rFonts w:asciiTheme="minorHAnsi" w:hAnsiTheme="minorHAnsi" w:cstheme="minorHAnsi"/>
          <w:color w:val="000000"/>
        </w:rPr>
        <w:t xml:space="preserve"> ir kur</w:t>
      </w:r>
      <w:r w:rsidR="00B849E8">
        <w:rPr>
          <w:rFonts w:asciiTheme="minorHAnsi" w:hAnsiTheme="minorHAnsi" w:cstheme="minorHAnsi"/>
          <w:color w:val="000000"/>
        </w:rPr>
        <w:t>;</w:t>
      </w:r>
    </w:p>
    <w:p w14:paraId="3593251A" w14:textId="3D993BE1" w:rsidR="0037461A"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pridėti dokumentus, pagrindžiančius taikomus apribojimus (pvz. savanorio šalies ambasados raštą, patvirtinantį kada savanoriui saugu keliauti iš savo šalies ar grįžti į savo šalį);</w:t>
      </w:r>
    </w:p>
    <w:p w14:paraId="45B098F6" w14:textId="1539C917" w:rsidR="009F14D6" w:rsidRPr="007B7037" w:rsidRDefault="00C15A49"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7B7037">
        <w:rPr>
          <w:rFonts w:asciiTheme="minorHAnsi" w:hAnsiTheme="minorHAnsi" w:cstheme="minorHAnsi"/>
          <w:color w:val="000000"/>
        </w:rPr>
        <w:t xml:space="preserve"> deklaruoti išlaidas ir pridėti lentelėje „Išlaidų finansavimas pagal atvejus ir biudžeto kategorijas“ nurodytus dokumentus. </w:t>
      </w:r>
    </w:p>
    <w:p w14:paraId="22E8FCC5" w14:textId="77777777" w:rsidR="009F14D6" w:rsidRPr="007B7037" w:rsidRDefault="009F14D6" w:rsidP="00E86F72">
      <w:pPr>
        <w:pBdr>
          <w:top w:val="nil"/>
          <w:left w:val="nil"/>
          <w:bottom w:val="nil"/>
          <w:right w:val="nil"/>
          <w:between w:val="nil"/>
        </w:pBdr>
        <w:spacing w:after="0" w:line="240" w:lineRule="auto"/>
        <w:jc w:val="both"/>
        <w:rPr>
          <w:rFonts w:asciiTheme="minorHAnsi" w:hAnsiTheme="minorHAnsi" w:cstheme="minorHAnsi"/>
          <w:b/>
          <w:color w:val="000000"/>
        </w:rPr>
      </w:pPr>
    </w:p>
    <w:p w14:paraId="5F35DE84" w14:textId="77777777" w:rsidR="009F14D6" w:rsidRPr="007B7037" w:rsidRDefault="00C15A49" w:rsidP="00E86F72">
      <w:pPr>
        <w:pBdr>
          <w:top w:val="nil"/>
          <w:left w:val="nil"/>
          <w:bottom w:val="nil"/>
          <w:right w:val="nil"/>
          <w:between w:val="nil"/>
        </w:pBdr>
        <w:spacing w:after="0" w:line="240" w:lineRule="auto"/>
        <w:jc w:val="both"/>
        <w:rPr>
          <w:rFonts w:asciiTheme="minorHAnsi" w:hAnsiTheme="minorHAnsi" w:cstheme="minorHAnsi"/>
          <w:b/>
          <w:color w:val="000000"/>
        </w:rPr>
      </w:pPr>
      <w:r w:rsidRPr="007B7037">
        <w:rPr>
          <w:rFonts w:asciiTheme="minorHAnsi" w:hAnsiTheme="minorHAnsi" w:cstheme="minorHAnsi"/>
          <w:b/>
          <w:color w:val="000000"/>
        </w:rPr>
        <w:t>Išlaidų finansavimas pagal atvejus ir biudžeto kategorijas</w:t>
      </w: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7"/>
        <w:gridCol w:w="2000"/>
        <w:gridCol w:w="1835"/>
        <w:gridCol w:w="1978"/>
        <w:gridCol w:w="2488"/>
        <w:gridCol w:w="2605"/>
        <w:gridCol w:w="2109"/>
      </w:tblGrid>
      <w:tr w:rsidR="009F14D6" w:rsidRPr="007B7037" w14:paraId="4EC68FD2" w14:textId="77777777" w:rsidTr="001C676F">
        <w:trPr>
          <w:tblHeader/>
        </w:trPr>
        <w:tc>
          <w:tcPr>
            <w:tcW w:w="1481" w:type="dxa"/>
            <w:vAlign w:val="center"/>
          </w:tcPr>
          <w:p w14:paraId="30A65CB3"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Finansavimas /Atvejai</w:t>
            </w:r>
          </w:p>
        </w:tc>
        <w:tc>
          <w:tcPr>
            <w:tcW w:w="1916" w:type="dxa"/>
            <w:vAlign w:val="center"/>
          </w:tcPr>
          <w:p w14:paraId="793F0455"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VEIKLA NUTRAUKTA</w:t>
            </w:r>
          </w:p>
          <w:p w14:paraId="019631C2"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ir dalyvis grįžo namo</w:t>
            </w:r>
          </w:p>
        </w:tc>
        <w:tc>
          <w:tcPr>
            <w:tcW w:w="1758" w:type="dxa"/>
          </w:tcPr>
          <w:p w14:paraId="79FFA322" w14:textId="77777777" w:rsidR="009F14D6" w:rsidRPr="007B7037" w:rsidRDefault="009F14D6" w:rsidP="00E86F72">
            <w:pPr>
              <w:jc w:val="center"/>
              <w:rPr>
                <w:rFonts w:asciiTheme="minorHAnsi" w:hAnsiTheme="minorHAnsi" w:cstheme="minorHAnsi"/>
                <w:b/>
                <w:sz w:val="20"/>
                <w:szCs w:val="20"/>
              </w:rPr>
            </w:pPr>
          </w:p>
          <w:p w14:paraId="5F225061"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VEIKLA LAIKINAI NUTRAUKTA,</w:t>
            </w:r>
          </w:p>
          <w:p w14:paraId="42727660"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 xml:space="preserve">dalyvis grįžo namo ir tęsia veiklą nuotoliniu būdu </w:t>
            </w:r>
          </w:p>
          <w:p w14:paraId="3C34123F"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(iš namų)</w:t>
            </w:r>
          </w:p>
        </w:tc>
        <w:tc>
          <w:tcPr>
            <w:tcW w:w="1895" w:type="dxa"/>
            <w:vAlign w:val="center"/>
          </w:tcPr>
          <w:p w14:paraId="34ACDEC4"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 xml:space="preserve">VEIKLA LAIKINAI NUTRAUKTA, </w:t>
            </w:r>
          </w:p>
          <w:p w14:paraId="66EAE3E9"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dalyvis grįžo namo, pasibaigus oficialiems apribojimams, grįžo į veiklos šalį tęsti veiklą</w:t>
            </w:r>
          </w:p>
        </w:tc>
        <w:tc>
          <w:tcPr>
            <w:tcW w:w="2383" w:type="dxa"/>
            <w:vAlign w:val="center"/>
          </w:tcPr>
          <w:p w14:paraId="5C365243"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 xml:space="preserve">VEIKLA LAIKINAI </w:t>
            </w:r>
          </w:p>
          <w:p w14:paraId="2AFEAE68"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 xml:space="preserve">NUTRAUKTA, </w:t>
            </w:r>
          </w:p>
          <w:p w14:paraId="07758C00"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dalyvis liko veiklos šalyje/užsienyje, tęs</w:t>
            </w:r>
            <w:r w:rsidR="00E86F72" w:rsidRPr="007B7037">
              <w:rPr>
                <w:rFonts w:asciiTheme="minorHAnsi" w:hAnsiTheme="minorHAnsi" w:cstheme="minorHAnsi"/>
                <w:b/>
                <w:sz w:val="20"/>
                <w:szCs w:val="20"/>
              </w:rPr>
              <w:t>ia</w:t>
            </w:r>
            <w:r w:rsidRPr="007B7037">
              <w:rPr>
                <w:rFonts w:asciiTheme="minorHAnsi" w:hAnsiTheme="minorHAnsi" w:cstheme="minorHAnsi"/>
                <w:b/>
                <w:sz w:val="20"/>
                <w:szCs w:val="20"/>
              </w:rPr>
              <w:t xml:space="preserve"> veiklą po laikino nutraukimo</w:t>
            </w:r>
          </w:p>
        </w:tc>
        <w:tc>
          <w:tcPr>
            <w:tcW w:w="2495" w:type="dxa"/>
          </w:tcPr>
          <w:p w14:paraId="6709831B" w14:textId="2798ADD1"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 xml:space="preserve">VEIKLA TĘSIAMA, </w:t>
            </w:r>
          </w:p>
          <w:p w14:paraId="2750EC91" w14:textId="77777777" w:rsidR="009F14D6"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dalyvis liko veiklos šalyje/užsienyje, vykdo veiklą nuotoliniu būdu ar laikantis kitų rekomendacijų</w:t>
            </w:r>
          </w:p>
          <w:p w14:paraId="66902EA5" w14:textId="77777777" w:rsidR="00ED51DF" w:rsidRDefault="00ED51DF" w:rsidP="00E86F72">
            <w:pPr>
              <w:jc w:val="center"/>
              <w:rPr>
                <w:rFonts w:asciiTheme="minorHAnsi" w:hAnsiTheme="minorHAnsi" w:cstheme="minorHAnsi"/>
                <w:b/>
                <w:sz w:val="20"/>
                <w:szCs w:val="20"/>
              </w:rPr>
            </w:pPr>
          </w:p>
          <w:p w14:paraId="72F78A5B" w14:textId="773F3906" w:rsidR="00ED51DF" w:rsidRPr="007B7037" w:rsidRDefault="00ED51DF" w:rsidP="00E86F72">
            <w:pPr>
              <w:jc w:val="center"/>
              <w:rPr>
                <w:rFonts w:asciiTheme="minorHAnsi" w:hAnsiTheme="minorHAnsi" w:cstheme="minorHAnsi"/>
                <w:b/>
                <w:sz w:val="20"/>
                <w:szCs w:val="20"/>
              </w:rPr>
            </w:pPr>
            <w:r w:rsidRPr="003E2C15">
              <w:rPr>
                <w:rFonts w:asciiTheme="minorHAnsi" w:hAnsiTheme="minorHAnsi" w:cstheme="minorHAnsi"/>
                <w:b/>
                <w:sz w:val="20"/>
                <w:szCs w:val="20"/>
              </w:rPr>
              <w:t>VEIKLA PRADEDAMA NUOTOLINIU BŪDU, dalyvis yra savo šalyje</w:t>
            </w:r>
            <w:r w:rsidR="00B07CCC" w:rsidRPr="003E2C15">
              <w:rPr>
                <w:rFonts w:asciiTheme="minorHAnsi" w:hAnsiTheme="minorHAnsi" w:cstheme="minorHAnsi"/>
                <w:b/>
                <w:sz w:val="20"/>
                <w:szCs w:val="20"/>
              </w:rPr>
              <w:t>, tačiau pasibaigus oficialiems apribojimams, dalyvis atvyksta tęsti veiklą į priimančią organizaciją</w:t>
            </w:r>
          </w:p>
        </w:tc>
        <w:tc>
          <w:tcPr>
            <w:tcW w:w="2020" w:type="dxa"/>
            <w:vAlign w:val="center"/>
          </w:tcPr>
          <w:p w14:paraId="1D83C650"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VEIKLA BUVO ATŠAUKTA arba NUKELTA</w:t>
            </w:r>
          </w:p>
          <w:p w14:paraId="635BAB46" w14:textId="77777777" w:rsidR="009F14D6" w:rsidRPr="007B7037" w:rsidRDefault="00C15A49" w:rsidP="00E86F72">
            <w:pPr>
              <w:jc w:val="center"/>
              <w:rPr>
                <w:rFonts w:asciiTheme="minorHAnsi" w:hAnsiTheme="minorHAnsi" w:cstheme="minorHAnsi"/>
                <w:b/>
                <w:sz w:val="20"/>
                <w:szCs w:val="20"/>
              </w:rPr>
            </w:pPr>
            <w:r w:rsidRPr="007B7037">
              <w:rPr>
                <w:rFonts w:asciiTheme="minorHAnsi" w:hAnsiTheme="minorHAnsi" w:cstheme="minorHAnsi"/>
                <w:b/>
                <w:sz w:val="20"/>
                <w:szCs w:val="20"/>
              </w:rPr>
              <w:t>(iki veiklos pradžios)</w:t>
            </w:r>
          </w:p>
        </w:tc>
      </w:tr>
      <w:tr w:rsidR="009F14D6" w:rsidRPr="007B7037" w14:paraId="26D39E0A" w14:textId="77777777" w:rsidTr="001C676F">
        <w:tc>
          <w:tcPr>
            <w:tcW w:w="1481" w:type="dxa"/>
          </w:tcPr>
          <w:p w14:paraId="32883AA4"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t>Atvejų pavyzdžiai</w:t>
            </w:r>
          </w:p>
        </w:tc>
        <w:tc>
          <w:tcPr>
            <w:tcW w:w="1916" w:type="dxa"/>
          </w:tcPr>
          <w:p w14:paraId="2F3E66C4"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Dalyvis nutraukė veiklas 2020 m. kovo 15 d. (vietoj pvz. planuoto veiklų vykdymo iki 2020 m. birželio 1 d.), išvyko namo. </w:t>
            </w:r>
          </w:p>
        </w:tc>
        <w:tc>
          <w:tcPr>
            <w:tcW w:w="1758" w:type="dxa"/>
          </w:tcPr>
          <w:p w14:paraId="07F94818"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Dalyvis nutraukė veiklas 2020 m. kovo 15 d. ir išvyko į savo šalį (pvz. Ukrainą). Kelionės metu ir kol įsikūrė namie  veiklų nevykdė. Nuo 2020 m. balandžio 1 d. dalyvis tęsė veiklas </w:t>
            </w:r>
            <w:r w:rsidRPr="007B7037">
              <w:rPr>
                <w:rFonts w:asciiTheme="minorHAnsi" w:hAnsiTheme="minorHAnsi" w:cstheme="minorHAnsi"/>
                <w:sz w:val="20"/>
                <w:szCs w:val="20"/>
              </w:rPr>
              <w:lastRenderedPageBreak/>
              <w:t>nuotoliniu būdu iš namų (savo šalyje).</w:t>
            </w:r>
          </w:p>
          <w:p w14:paraId="014F80DD" w14:textId="77777777" w:rsidR="009F14D6" w:rsidRPr="007B7037" w:rsidRDefault="009F14D6" w:rsidP="00E86F72">
            <w:pPr>
              <w:jc w:val="both"/>
              <w:rPr>
                <w:rFonts w:asciiTheme="minorHAnsi" w:hAnsiTheme="minorHAnsi" w:cstheme="minorHAnsi"/>
                <w:sz w:val="20"/>
                <w:szCs w:val="20"/>
                <w:shd w:val="clear" w:color="auto" w:fill="FF9900"/>
              </w:rPr>
            </w:pPr>
          </w:p>
        </w:tc>
        <w:tc>
          <w:tcPr>
            <w:tcW w:w="1895" w:type="dxa"/>
          </w:tcPr>
          <w:p w14:paraId="620F3DFA"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 xml:space="preserve">Dalyvis nutraukė veiklas 2020 m. kovo 15 d. ir išvyko į savo siuntimo šalį (pvz. Ukrainą). Kelionės metu ir kol gyveno namuose veiklos nevykdė (nutraukimo laikotarpis). Pasibaigus oficialiems </w:t>
            </w:r>
            <w:r w:rsidRPr="007B7037">
              <w:rPr>
                <w:rFonts w:asciiTheme="minorHAnsi" w:hAnsiTheme="minorHAnsi" w:cstheme="minorHAnsi"/>
                <w:sz w:val="20"/>
                <w:szCs w:val="20"/>
              </w:rPr>
              <w:lastRenderedPageBreak/>
              <w:t xml:space="preserve">apribojimams dėl koronaviruso, pvz. 2020-06-01 grįžo į Lietuvą tęsti veiklų. </w:t>
            </w:r>
          </w:p>
        </w:tc>
        <w:tc>
          <w:tcPr>
            <w:tcW w:w="2383" w:type="dxa"/>
          </w:tcPr>
          <w:p w14:paraId="7DC999A7" w14:textId="77777777" w:rsidR="009F14D6" w:rsidRPr="007B7037" w:rsidRDefault="00C15A49" w:rsidP="00C15A49">
            <w:pPr>
              <w:jc w:val="both"/>
              <w:rPr>
                <w:rFonts w:asciiTheme="minorHAnsi" w:hAnsiTheme="minorHAnsi" w:cstheme="minorHAnsi"/>
                <w:sz w:val="20"/>
                <w:szCs w:val="20"/>
                <w:shd w:val="clear" w:color="auto" w:fill="FF9900"/>
              </w:rPr>
            </w:pPr>
            <w:r w:rsidRPr="007B7037">
              <w:rPr>
                <w:rFonts w:asciiTheme="minorHAnsi" w:hAnsiTheme="minorHAnsi" w:cstheme="minorHAnsi"/>
                <w:sz w:val="20"/>
                <w:szCs w:val="20"/>
              </w:rPr>
              <w:lastRenderedPageBreak/>
              <w:t xml:space="preserve">Dalyvis iš Italijos nors ir liko veiklos šalyje - Lietuvoje, tačiau negalėjo vykdyti veiklos nuo 2020-03-16 iki 2020-04-13, nes dėl karantino organizacija nedirbo ir dėl veiklos specifikos nebuvo  galimybės vykdyti veiklos nuotoliniu būdu. Laikantis </w:t>
            </w:r>
            <w:r w:rsidRPr="007B7037">
              <w:rPr>
                <w:rFonts w:asciiTheme="minorHAnsi" w:hAnsiTheme="minorHAnsi" w:cstheme="minorHAnsi"/>
                <w:sz w:val="20"/>
                <w:szCs w:val="20"/>
              </w:rPr>
              <w:lastRenderedPageBreak/>
              <w:t xml:space="preserve">Vyriausybės rekomendacijų, organizacija ir dalyvis veiklas tęsė nuo 2020-04-14. </w:t>
            </w:r>
          </w:p>
        </w:tc>
        <w:tc>
          <w:tcPr>
            <w:tcW w:w="2495" w:type="dxa"/>
          </w:tcPr>
          <w:p w14:paraId="35414D7F" w14:textId="77777777" w:rsidR="009F14D6"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Dalyvis iš Gruzijos liko veiklos  šalyje (Lietuvoje), veiklą vykdo nuotoliniu būdu (kuria pamokėles tikslinei auditorijai per internetines platformas ir pan.)</w:t>
            </w:r>
          </w:p>
          <w:p w14:paraId="2546DF79" w14:textId="77777777" w:rsidR="00ED51DF" w:rsidRDefault="00ED51DF" w:rsidP="00E86F72">
            <w:pPr>
              <w:jc w:val="both"/>
              <w:rPr>
                <w:rFonts w:asciiTheme="minorHAnsi" w:hAnsiTheme="minorHAnsi" w:cstheme="minorHAnsi"/>
                <w:sz w:val="20"/>
                <w:szCs w:val="20"/>
              </w:rPr>
            </w:pPr>
          </w:p>
          <w:p w14:paraId="3A188E4F" w14:textId="7878E56B" w:rsidR="00ED51DF" w:rsidRPr="007B7037" w:rsidRDefault="00ED51DF" w:rsidP="00B07CCC">
            <w:pPr>
              <w:jc w:val="both"/>
              <w:rPr>
                <w:rFonts w:asciiTheme="minorHAnsi" w:hAnsiTheme="minorHAnsi" w:cstheme="minorHAnsi"/>
                <w:sz w:val="20"/>
                <w:szCs w:val="20"/>
              </w:rPr>
            </w:pPr>
            <w:r>
              <w:rPr>
                <w:rFonts w:asciiTheme="minorHAnsi" w:hAnsiTheme="minorHAnsi" w:cstheme="minorHAnsi"/>
                <w:sz w:val="20"/>
                <w:szCs w:val="20"/>
              </w:rPr>
              <w:t xml:space="preserve">Dalyvis iš Ispanijos nuo </w:t>
            </w:r>
            <w:r>
              <w:rPr>
                <w:rFonts w:asciiTheme="minorHAnsi" w:hAnsiTheme="minorHAnsi" w:cstheme="minorHAnsi"/>
                <w:sz w:val="20"/>
                <w:szCs w:val="20"/>
                <w:lang w:val="en-US"/>
              </w:rPr>
              <w:t>2020 m. bir</w:t>
            </w:r>
            <w:r>
              <w:rPr>
                <w:rFonts w:asciiTheme="minorHAnsi" w:hAnsiTheme="minorHAnsi" w:cstheme="minorHAnsi"/>
                <w:sz w:val="20"/>
                <w:szCs w:val="20"/>
              </w:rPr>
              <w:t xml:space="preserve">želio </w:t>
            </w:r>
            <w:r>
              <w:rPr>
                <w:rFonts w:asciiTheme="minorHAnsi" w:hAnsiTheme="minorHAnsi" w:cstheme="minorHAnsi"/>
                <w:sz w:val="20"/>
                <w:szCs w:val="20"/>
                <w:lang w:val="en-US"/>
              </w:rPr>
              <w:t xml:space="preserve">1 d. </w:t>
            </w:r>
            <w:r>
              <w:rPr>
                <w:rFonts w:asciiTheme="minorHAnsi" w:hAnsiTheme="minorHAnsi" w:cstheme="minorHAnsi"/>
                <w:sz w:val="20"/>
                <w:szCs w:val="20"/>
              </w:rPr>
              <w:t xml:space="preserve">pradėjo vykdyti veiklas nuotoliniu </w:t>
            </w:r>
            <w:r>
              <w:rPr>
                <w:rFonts w:asciiTheme="minorHAnsi" w:hAnsiTheme="minorHAnsi" w:cstheme="minorHAnsi"/>
                <w:sz w:val="20"/>
                <w:szCs w:val="20"/>
              </w:rPr>
              <w:lastRenderedPageBreak/>
              <w:t>būdu, būdamas savo šalyje. Kai bus panaikinti oficialūs apribojimai ir bus saugu keliauti, nebus taikomas saviizoliacijos laikotarpis, dalyvis atvyks tęsti veiklą į priimančią organizaciją Lietuvoje.</w:t>
            </w:r>
          </w:p>
        </w:tc>
        <w:tc>
          <w:tcPr>
            <w:tcW w:w="2020" w:type="dxa"/>
          </w:tcPr>
          <w:p w14:paraId="5B18433D"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 xml:space="preserve">Dalyvis turėjo atvykti į veiklas 2020 m. balandžio   1 d., buvo nusipirkęs kelionės bilietus, tačiau dėl koronaviruso paplitimo dalyvis ir organizacija sutarė atšaukti ar nukelti veiklas neribotam laikui. </w:t>
            </w:r>
          </w:p>
          <w:p w14:paraId="4CD8737F" w14:textId="77777777" w:rsidR="009F14D6" w:rsidRPr="007B7037" w:rsidRDefault="009F14D6" w:rsidP="00E86F72">
            <w:pPr>
              <w:jc w:val="both"/>
              <w:rPr>
                <w:rFonts w:asciiTheme="minorHAnsi" w:hAnsiTheme="minorHAnsi" w:cstheme="minorHAnsi"/>
                <w:sz w:val="20"/>
                <w:szCs w:val="20"/>
              </w:rPr>
            </w:pPr>
          </w:p>
        </w:tc>
      </w:tr>
      <w:tr w:rsidR="009F14D6" w:rsidRPr="007B7037" w14:paraId="5462C55F" w14:textId="77777777" w:rsidTr="001C676F">
        <w:tc>
          <w:tcPr>
            <w:tcW w:w="1481" w:type="dxa"/>
          </w:tcPr>
          <w:p w14:paraId="1F62A360"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lastRenderedPageBreak/>
              <w:t>Kišenpinigiai, persikėlimo išlaidos</w:t>
            </w:r>
          </w:p>
        </w:tc>
        <w:tc>
          <w:tcPr>
            <w:tcW w:w="1916" w:type="dxa"/>
          </w:tcPr>
          <w:p w14:paraId="26226721"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Normos skiriamos už veiklos laikotarpį veiklos šalyje (nuo pradžios iki nutraukimo dienos). </w:t>
            </w:r>
          </w:p>
          <w:p w14:paraId="10DB1AE2" w14:textId="77777777" w:rsidR="009F14D6" w:rsidRPr="007B7037" w:rsidRDefault="009F14D6" w:rsidP="00E86F72">
            <w:pPr>
              <w:jc w:val="both"/>
              <w:rPr>
                <w:rFonts w:asciiTheme="minorHAnsi" w:hAnsiTheme="minorHAnsi" w:cstheme="minorHAnsi"/>
                <w:sz w:val="20"/>
                <w:szCs w:val="20"/>
              </w:rPr>
            </w:pPr>
          </w:p>
          <w:p w14:paraId="40A304ED"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Jei nutraukus veiklą, organizacija ir/ar dalyvis turėjo apmokėti su veikla tiesiogiai susijusias išlaidas (pvz., buto nuoma, komunaliniai mokesčiai veiklos šalyje), normos gali būti skiriamos ir už laikotarpį, kai veikla jau buvo nutraukta. </w:t>
            </w:r>
            <w:r w:rsidRPr="007B7037">
              <w:rPr>
                <w:rFonts w:asciiTheme="minorHAnsi" w:hAnsiTheme="minorHAnsi" w:cstheme="minorHAnsi"/>
                <w:sz w:val="20"/>
                <w:szCs w:val="20"/>
              </w:rPr>
              <w:lastRenderedPageBreak/>
              <w:t xml:space="preserve">Tokiu atveju, ataskaitoje turi būti deklaruota, kokios išlaidos turėjo būti apmokėtos, pridėti išlaidas įrodantys dokumentai. </w:t>
            </w:r>
          </w:p>
          <w:p w14:paraId="4900D41C" w14:textId="77777777" w:rsidR="009F14D6" w:rsidRPr="007B7037" w:rsidRDefault="009F14D6" w:rsidP="00E86F72">
            <w:pPr>
              <w:jc w:val="both"/>
              <w:rPr>
                <w:rFonts w:asciiTheme="minorHAnsi" w:hAnsiTheme="minorHAnsi" w:cstheme="minorHAnsi"/>
                <w:sz w:val="20"/>
                <w:szCs w:val="20"/>
              </w:rPr>
            </w:pPr>
          </w:p>
          <w:p w14:paraId="3FD6121C" w14:textId="77777777" w:rsidR="009F14D6" w:rsidRPr="007B7037" w:rsidRDefault="009F14D6" w:rsidP="00E86F72">
            <w:pPr>
              <w:pBdr>
                <w:top w:val="nil"/>
                <w:left w:val="nil"/>
                <w:bottom w:val="nil"/>
                <w:right w:val="nil"/>
                <w:between w:val="nil"/>
              </w:pBdr>
              <w:spacing w:after="160"/>
              <w:ind w:left="360" w:hanging="720"/>
              <w:jc w:val="both"/>
              <w:rPr>
                <w:rFonts w:asciiTheme="minorHAnsi" w:hAnsiTheme="minorHAnsi" w:cstheme="minorHAnsi"/>
                <w:color w:val="000000"/>
                <w:sz w:val="20"/>
                <w:szCs w:val="20"/>
              </w:rPr>
            </w:pPr>
          </w:p>
        </w:tc>
        <w:tc>
          <w:tcPr>
            <w:tcW w:w="1758" w:type="dxa"/>
          </w:tcPr>
          <w:p w14:paraId="12819125"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Normos skiriamos už:</w:t>
            </w:r>
          </w:p>
          <w:p w14:paraId="0FA9EB2C" w14:textId="77777777" w:rsidR="009F14D6" w:rsidRPr="007B7037" w:rsidRDefault="00C15A49"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veiklos laikotarpį veiklos šalyje (nuo pradžios iki nutraukimo dienos);</w:t>
            </w:r>
          </w:p>
          <w:p w14:paraId="04AFA957" w14:textId="77777777" w:rsidR="009F14D6" w:rsidRPr="007B7037" w:rsidRDefault="00C15A49"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 xml:space="preserve">už veiklos vykdomos nuotoliniu būdu laikotarpį (po laikino nutraukimo). </w:t>
            </w:r>
          </w:p>
          <w:p w14:paraId="6200247A" w14:textId="77777777" w:rsidR="009F14D6" w:rsidRPr="007B7037" w:rsidRDefault="009F14D6" w:rsidP="00E86F72">
            <w:pPr>
              <w:jc w:val="both"/>
              <w:rPr>
                <w:rFonts w:asciiTheme="minorHAnsi" w:hAnsiTheme="minorHAnsi" w:cstheme="minorHAnsi"/>
                <w:sz w:val="20"/>
                <w:szCs w:val="20"/>
              </w:rPr>
            </w:pPr>
          </w:p>
          <w:p w14:paraId="3A844D2A"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Jei nutraukimo metu organizacija ir/ar dalyvis turėjo apmokėti su veikla tiesiogiai susijusias išlaidas (pvz., buto nuoma, komunaliniai mokesčiai veiklos šalyje), normos gali būti skiriamos ir už laikotarpį, kai veikla buvo laikinai nutraukta. Tokiu atveju, ataskaitoje turi būti deklaruota, kokios išlaidos turėjo būti apmokėtos, pridėti išlaidas įrodantys dokumentai.</w:t>
            </w:r>
          </w:p>
        </w:tc>
        <w:tc>
          <w:tcPr>
            <w:tcW w:w="1895" w:type="dxa"/>
          </w:tcPr>
          <w:p w14:paraId="00910CDE"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Normos skiriamos už:</w:t>
            </w:r>
          </w:p>
          <w:p w14:paraId="57A7547F" w14:textId="77777777" w:rsidR="009F14D6" w:rsidRPr="007B7037" w:rsidRDefault="00C15A49"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veiklos laikotarpį veiklos šalyje iki nutraukimo dienos (nuo pradžios iki nutraukimo);</w:t>
            </w:r>
          </w:p>
          <w:p w14:paraId="496180A7" w14:textId="77777777" w:rsidR="009F14D6" w:rsidRPr="007B7037" w:rsidRDefault="00C15A49"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 xml:space="preserve">už veiklos vykdomos grįžus į veiklos šalį laikotarpį (pasibaigus  nutraukimui). </w:t>
            </w:r>
          </w:p>
          <w:p w14:paraId="3C9156EB" w14:textId="77777777" w:rsidR="009F14D6" w:rsidRPr="007B7037" w:rsidRDefault="009F14D6" w:rsidP="00E86F72">
            <w:pPr>
              <w:jc w:val="both"/>
              <w:rPr>
                <w:rFonts w:asciiTheme="minorHAnsi" w:hAnsiTheme="minorHAnsi" w:cstheme="minorHAnsi"/>
                <w:sz w:val="20"/>
                <w:szCs w:val="20"/>
              </w:rPr>
            </w:pPr>
          </w:p>
          <w:p w14:paraId="2EC03D74"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Jei nutraukimo metu organizacija ir/ar </w:t>
            </w:r>
            <w:r w:rsidRPr="007B7037">
              <w:rPr>
                <w:rFonts w:asciiTheme="minorHAnsi" w:hAnsiTheme="minorHAnsi" w:cstheme="minorHAnsi"/>
                <w:sz w:val="20"/>
                <w:szCs w:val="20"/>
              </w:rPr>
              <w:lastRenderedPageBreak/>
              <w:t>dalyvis turėjo apmokėti su veikla tiesiogiai susijusias išlaidas (pvz., buto nuoma, komunaliniai mokesčiai veiklos šalyje), normos gali būti skiriamos ir už laikotarpį, kai veikla buvo laikinai nutraukta. Tokiu atveju, ataskaitoje turi būti deklaruota, kokios išlaidos turėjo būti apmokėtos, pridėti išlaidas įrodantys dokumentai.</w:t>
            </w:r>
          </w:p>
        </w:tc>
        <w:tc>
          <w:tcPr>
            <w:tcW w:w="2383" w:type="dxa"/>
          </w:tcPr>
          <w:p w14:paraId="20025AF1"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Normos skiriamos už:</w:t>
            </w:r>
          </w:p>
          <w:p w14:paraId="15679430" w14:textId="77777777" w:rsidR="009F14D6" w:rsidRPr="007B7037" w:rsidRDefault="00C15A49"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veiklos laikotarpį veiklos šalyje (nuo pradžios iki nutraukimo dienos);</w:t>
            </w:r>
          </w:p>
          <w:p w14:paraId="41ACB799" w14:textId="77777777" w:rsidR="009F14D6" w:rsidRPr="007B7037" w:rsidRDefault="00C15A49"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 xml:space="preserve">už veiklos vykdomos po laikino   nutraukimo laikotarpį. </w:t>
            </w:r>
          </w:p>
          <w:p w14:paraId="1A0C5156" w14:textId="77777777" w:rsidR="009F14D6" w:rsidRPr="007B7037" w:rsidRDefault="009F14D6" w:rsidP="00E86F72">
            <w:pPr>
              <w:rPr>
                <w:rFonts w:asciiTheme="minorHAnsi" w:hAnsiTheme="minorHAnsi" w:cstheme="minorHAnsi"/>
                <w:sz w:val="20"/>
                <w:szCs w:val="20"/>
              </w:rPr>
            </w:pPr>
          </w:p>
          <w:p w14:paraId="6599012B"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Normos taip pat gali būti mokamos nutraukimo periodu, jei dalyvis yra priverstas likti užsienyje (veiklos šalyje) dėl oficialių institucijų nustatytų apribojimų, tačiau veiklos negali vykdyti.</w:t>
            </w:r>
          </w:p>
        </w:tc>
        <w:tc>
          <w:tcPr>
            <w:tcW w:w="2495" w:type="dxa"/>
          </w:tcPr>
          <w:p w14:paraId="1813EA34" w14:textId="77777777" w:rsidR="00B07CCC" w:rsidRPr="007B7037" w:rsidRDefault="00B07CCC" w:rsidP="00B07CCC">
            <w:pPr>
              <w:jc w:val="both"/>
              <w:rPr>
                <w:rFonts w:asciiTheme="minorHAnsi" w:hAnsiTheme="minorHAnsi" w:cstheme="minorHAnsi"/>
                <w:sz w:val="20"/>
                <w:szCs w:val="20"/>
              </w:rPr>
            </w:pPr>
            <w:r w:rsidRPr="007B7037">
              <w:rPr>
                <w:rFonts w:asciiTheme="minorHAnsi" w:hAnsiTheme="minorHAnsi" w:cstheme="minorHAnsi"/>
                <w:sz w:val="20"/>
                <w:szCs w:val="20"/>
              </w:rPr>
              <w:t>Normos skiriamos už:</w:t>
            </w:r>
          </w:p>
          <w:p w14:paraId="4F0C88E8" w14:textId="532AE48D" w:rsidR="00B07CCC" w:rsidRPr="007B7037" w:rsidRDefault="00B07CCC" w:rsidP="00B07CCC">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 xml:space="preserve">veiklos laikotarpį veiklos šalyje (nuo pradžios iki </w:t>
            </w:r>
            <w:r>
              <w:rPr>
                <w:rFonts w:asciiTheme="minorHAnsi" w:hAnsiTheme="minorHAnsi" w:cstheme="minorHAnsi"/>
                <w:color w:val="000000"/>
                <w:sz w:val="20"/>
                <w:szCs w:val="20"/>
              </w:rPr>
              <w:t>pabaigos</w:t>
            </w:r>
            <w:r w:rsidRPr="007B7037">
              <w:rPr>
                <w:rFonts w:asciiTheme="minorHAnsi" w:hAnsiTheme="minorHAnsi" w:cstheme="minorHAnsi"/>
                <w:color w:val="000000"/>
                <w:sz w:val="20"/>
                <w:szCs w:val="20"/>
              </w:rPr>
              <w:t>);</w:t>
            </w:r>
          </w:p>
          <w:p w14:paraId="2EED1914" w14:textId="15A19F5D" w:rsidR="00B07CCC" w:rsidRPr="007B7037" w:rsidRDefault="00B07CCC" w:rsidP="00B07CCC">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 xml:space="preserve">už veiklos vykdomos </w:t>
            </w:r>
            <w:r>
              <w:rPr>
                <w:rFonts w:asciiTheme="minorHAnsi" w:hAnsiTheme="minorHAnsi" w:cstheme="minorHAnsi"/>
                <w:color w:val="000000"/>
                <w:sz w:val="20"/>
                <w:szCs w:val="20"/>
              </w:rPr>
              <w:t>nuotoliniu būdu</w:t>
            </w:r>
            <w:r w:rsidRPr="007B7037">
              <w:rPr>
                <w:rFonts w:asciiTheme="minorHAnsi" w:hAnsiTheme="minorHAnsi" w:cstheme="minorHAnsi"/>
                <w:color w:val="000000"/>
                <w:sz w:val="20"/>
                <w:szCs w:val="20"/>
              </w:rPr>
              <w:t xml:space="preserve"> laikotarpį. </w:t>
            </w:r>
          </w:p>
          <w:p w14:paraId="4BA5400F" w14:textId="741D0349" w:rsidR="009F14D6" w:rsidRPr="007B7037" w:rsidRDefault="009F14D6" w:rsidP="00E86F72">
            <w:pPr>
              <w:jc w:val="both"/>
              <w:rPr>
                <w:rFonts w:asciiTheme="minorHAnsi" w:hAnsiTheme="minorHAnsi" w:cstheme="minorHAnsi"/>
                <w:sz w:val="20"/>
                <w:szCs w:val="20"/>
              </w:rPr>
            </w:pPr>
          </w:p>
        </w:tc>
        <w:tc>
          <w:tcPr>
            <w:tcW w:w="2020" w:type="dxa"/>
          </w:tcPr>
          <w:p w14:paraId="1D97674D"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t>Normos neskiriamos.</w:t>
            </w:r>
          </w:p>
        </w:tc>
      </w:tr>
      <w:tr w:rsidR="009F14D6" w:rsidRPr="007B7037" w14:paraId="52A7F74C" w14:textId="77777777" w:rsidTr="001C676F">
        <w:tc>
          <w:tcPr>
            <w:tcW w:w="1481" w:type="dxa"/>
          </w:tcPr>
          <w:p w14:paraId="6C3AA387"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t>Kelionės išlaidos</w:t>
            </w:r>
          </w:p>
        </w:tc>
        <w:tc>
          <w:tcPr>
            <w:tcW w:w="10447" w:type="dxa"/>
            <w:gridSpan w:val="5"/>
          </w:tcPr>
          <w:p w14:paraId="59A571AE" w14:textId="77777777" w:rsidR="00276302" w:rsidRDefault="00C15A49" w:rsidP="00276302">
            <w:pPr>
              <w:jc w:val="both"/>
              <w:rPr>
                <w:rFonts w:asciiTheme="minorHAnsi" w:hAnsiTheme="minorHAnsi" w:cstheme="minorHAnsi"/>
                <w:sz w:val="20"/>
                <w:szCs w:val="20"/>
              </w:rPr>
            </w:pPr>
            <w:r w:rsidRPr="007B7037">
              <w:rPr>
                <w:rFonts w:asciiTheme="minorHAnsi" w:hAnsiTheme="minorHAnsi" w:cstheme="minorHAnsi"/>
                <w:sz w:val="20"/>
                <w:szCs w:val="20"/>
              </w:rPr>
              <w:t>Dalyviui skiriama kelionės norma priklausanti nuo kelionės atstumo.</w:t>
            </w:r>
          </w:p>
          <w:p w14:paraId="20A05FF7" w14:textId="7B96A148" w:rsidR="009F14D6" w:rsidRPr="007B7037" w:rsidRDefault="009F14D6" w:rsidP="00E86F72">
            <w:pPr>
              <w:rPr>
                <w:rFonts w:asciiTheme="minorHAnsi" w:hAnsiTheme="minorHAnsi" w:cstheme="minorHAnsi"/>
                <w:sz w:val="20"/>
                <w:szCs w:val="20"/>
              </w:rPr>
            </w:pPr>
          </w:p>
          <w:p w14:paraId="33CF5330" w14:textId="77777777" w:rsidR="009F14D6" w:rsidRDefault="00C15A49" w:rsidP="00276302">
            <w:pPr>
              <w:jc w:val="both"/>
              <w:rPr>
                <w:rFonts w:asciiTheme="minorHAnsi" w:hAnsiTheme="minorHAnsi" w:cstheme="minorHAnsi"/>
                <w:sz w:val="20"/>
                <w:szCs w:val="20"/>
              </w:rPr>
            </w:pPr>
            <w:r w:rsidRPr="007B7037">
              <w:rPr>
                <w:rFonts w:asciiTheme="minorHAnsi" w:hAnsiTheme="minorHAnsi" w:cstheme="minorHAnsi"/>
                <w:sz w:val="20"/>
                <w:szCs w:val="20"/>
              </w:rPr>
              <w:t xml:space="preserve">Jei dalyvis turėjo įsigyti papildomą bilietą, kad galėtų grįžti namo (ar/ir pasibaigus COVID-19 apribojimams, turėjo įsigyti papildomą bilietą grįžti į veiklą), gali būti skiriama papildoma kelionės norma šioms išlaidoms padengti su sąlyga, kad dalyvis/organizacija kreipėsi į bilietą pardavusią kompaniją dėl išlaidų kompensavimo ar kelionės datos keitimo ir gavo neigiamą atsakymą. Tokiu atveju prie </w:t>
            </w:r>
            <w:r w:rsidRPr="007B7037">
              <w:rPr>
                <w:rFonts w:asciiTheme="minorHAnsi" w:hAnsiTheme="minorHAnsi" w:cstheme="minorHAnsi"/>
                <w:sz w:val="20"/>
                <w:szCs w:val="20"/>
              </w:rPr>
              <w:lastRenderedPageBreak/>
              <w:t xml:space="preserve">ataskaitos reikia pridėti susirašinėjimus su kompanija ir pildomas išlaidas įrodančius dokumentus (visus dalyvio kelionės bilietus, sąskaitas). </w:t>
            </w:r>
          </w:p>
          <w:p w14:paraId="33B718BA" w14:textId="77777777" w:rsidR="00276302" w:rsidRDefault="00276302" w:rsidP="00276302">
            <w:pPr>
              <w:rPr>
                <w:rFonts w:asciiTheme="minorHAnsi" w:hAnsiTheme="minorHAnsi" w:cstheme="minorHAnsi"/>
                <w:sz w:val="20"/>
                <w:szCs w:val="20"/>
              </w:rPr>
            </w:pPr>
          </w:p>
          <w:p w14:paraId="123C6B91" w14:textId="77777777" w:rsidR="00276302" w:rsidRPr="007B7037" w:rsidRDefault="00276302" w:rsidP="00276302">
            <w:pPr>
              <w:jc w:val="both"/>
              <w:rPr>
                <w:rFonts w:asciiTheme="minorHAnsi" w:hAnsiTheme="minorHAnsi" w:cstheme="minorHAnsi"/>
                <w:sz w:val="20"/>
                <w:szCs w:val="20"/>
              </w:rPr>
            </w:pPr>
            <w:r w:rsidRPr="00A077CE">
              <w:rPr>
                <w:rFonts w:asciiTheme="minorHAnsi" w:hAnsiTheme="minorHAnsi" w:cstheme="minorHAnsi"/>
                <w:sz w:val="20"/>
                <w:szCs w:val="20"/>
              </w:rPr>
              <w:t>Kol yra taikomi oficialūs apribojimai dėl koronaviruso paplitimo, rekomenduojama įsigyti bilietus su galimybe keisti kelionės datą ar susigrąžinti kelionės išlaidas neįvykus kelionei. Jei tokiu atveju kelionės išlaidos didesnės nei skiriama kelionės norma pagal atstumą, gali būti padengiama visa kelionės išlaidų suma su sąlyga, kad projektas turi nepanaudoto biudžeto rezervą, pvz. veikloje dalyvavo truputį mažiau dalyvių nei numatyta sutartyje. Įvedant duomenis apie dalyvio mobilumą, reiktų pažymėti Force Majeure, patikslinti kelionės išlaidų sumą ir pridėti kelionės išlaidų dokumentus.</w:t>
            </w:r>
          </w:p>
          <w:p w14:paraId="450DB5E3" w14:textId="39169E9A" w:rsidR="00276302" w:rsidRPr="007B7037" w:rsidRDefault="00276302" w:rsidP="00276302">
            <w:pPr>
              <w:rPr>
                <w:rFonts w:asciiTheme="minorHAnsi" w:hAnsiTheme="minorHAnsi" w:cstheme="minorHAnsi"/>
                <w:sz w:val="20"/>
                <w:szCs w:val="20"/>
              </w:rPr>
            </w:pPr>
          </w:p>
        </w:tc>
        <w:tc>
          <w:tcPr>
            <w:tcW w:w="2020" w:type="dxa"/>
          </w:tcPr>
          <w:p w14:paraId="3A07A73F"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lastRenderedPageBreak/>
              <w:t xml:space="preserve">Jei dalyvis buvo nusipirkęs kelionės bilietą/-us, dalyviui gali būti skiriama kelionės norma su sąlyga, kad </w:t>
            </w:r>
            <w:r w:rsidRPr="007B7037">
              <w:rPr>
                <w:rFonts w:asciiTheme="minorHAnsi" w:hAnsiTheme="minorHAnsi" w:cstheme="minorHAnsi"/>
                <w:sz w:val="20"/>
                <w:szCs w:val="20"/>
              </w:rPr>
              <w:lastRenderedPageBreak/>
              <w:t>dalyvis/organizacija kreipėsi į bilietą pardavusią kompaniją dėl išlaidų kompensavimo ir gavo neigiamą atsakymą. Tokiu atveju prie ataskaitos reikia pridėti susirašinėjimus su kompanija ir išlaidas įrodančius dokumentus (bilietus, sąskaitas).</w:t>
            </w:r>
          </w:p>
        </w:tc>
      </w:tr>
      <w:tr w:rsidR="009F14D6" w:rsidRPr="007B7037" w14:paraId="30FEEC7E" w14:textId="77777777" w:rsidTr="001C676F">
        <w:tc>
          <w:tcPr>
            <w:tcW w:w="1481" w:type="dxa"/>
          </w:tcPr>
          <w:p w14:paraId="10C70F88"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lastRenderedPageBreak/>
              <w:t>Mobilumo organizavimo išlaidos – projekto valdymas</w:t>
            </w:r>
          </w:p>
        </w:tc>
        <w:tc>
          <w:tcPr>
            <w:tcW w:w="12467" w:type="dxa"/>
            <w:gridSpan w:val="6"/>
          </w:tcPr>
          <w:p w14:paraId="3FAB7D9E" w14:textId="08C3762B" w:rsidR="009F14D6" w:rsidRPr="007B7037" w:rsidRDefault="00C15A49" w:rsidP="00362DC2">
            <w:pPr>
              <w:rPr>
                <w:rFonts w:asciiTheme="minorHAnsi" w:hAnsiTheme="minorHAnsi" w:cstheme="minorHAnsi"/>
                <w:sz w:val="20"/>
                <w:szCs w:val="20"/>
              </w:rPr>
            </w:pPr>
            <w:r w:rsidRPr="007B7037">
              <w:rPr>
                <w:rFonts w:asciiTheme="minorHAnsi" w:hAnsiTheme="minorHAnsi" w:cstheme="minorHAnsi"/>
                <w:sz w:val="20"/>
                <w:szCs w:val="20"/>
              </w:rPr>
              <w:t>Norma skiriama už visus dalyvius, kurių veiklos</w:t>
            </w:r>
            <w:r w:rsidR="00362DC2">
              <w:rPr>
                <w:rFonts w:asciiTheme="minorHAnsi" w:hAnsiTheme="minorHAnsi" w:cstheme="minorHAnsi"/>
                <w:sz w:val="20"/>
                <w:szCs w:val="20"/>
              </w:rPr>
              <w:t xml:space="preserve"> vykdomos,</w:t>
            </w:r>
            <w:r w:rsidRPr="007B7037">
              <w:rPr>
                <w:rFonts w:asciiTheme="minorHAnsi" w:hAnsiTheme="minorHAnsi" w:cstheme="minorHAnsi"/>
                <w:sz w:val="20"/>
                <w:szCs w:val="20"/>
              </w:rPr>
              <w:t xml:space="preserve"> tęsiamos</w:t>
            </w:r>
            <w:r w:rsidR="00362DC2">
              <w:rPr>
                <w:rFonts w:asciiTheme="minorHAnsi" w:hAnsiTheme="minorHAnsi" w:cstheme="minorHAnsi"/>
                <w:sz w:val="20"/>
                <w:szCs w:val="20"/>
              </w:rPr>
              <w:t xml:space="preserve"> ar pradedamos</w:t>
            </w:r>
            <w:r w:rsidRPr="007B7037">
              <w:rPr>
                <w:rFonts w:asciiTheme="minorHAnsi" w:hAnsiTheme="minorHAnsi" w:cstheme="minorHAnsi"/>
                <w:sz w:val="20"/>
                <w:szCs w:val="20"/>
              </w:rPr>
              <w:t xml:space="preserve">, nutrauktos ar atšauktos, kad organizacija galėtų pasidengti išlaidas susijusias su pasiruošimu, dalyvių palaikymu force majeure situacijos metu, nenumatytų išlaidų padengimu ir pan.  </w:t>
            </w:r>
          </w:p>
        </w:tc>
      </w:tr>
      <w:tr w:rsidR="009F14D6" w:rsidRPr="007B7037" w14:paraId="353FD36F" w14:textId="77777777" w:rsidTr="001C676F">
        <w:tc>
          <w:tcPr>
            <w:tcW w:w="1481" w:type="dxa"/>
          </w:tcPr>
          <w:p w14:paraId="3EC36C4C"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t>Mobilumo organizavimo išlaidos – veiklos išlaidos. Įtraukties įgyvendinimo išlaidos</w:t>
            </w:r>
          </w:p>
        </w:tc>
        <w:tc>
          <w:tcPr>
            <w:tcW w:w="1916" w:type="dxa"/>
          </w:tcPr>
          <w:p w14:paraId="6A1E873C"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Normos skiriamos už veiklos laikotarpį veiklos šalyje (nuo pradžios iki nutraukimo dienos). </w:t>
            </w:r>
          </w:p>
          <w:p w14:paraId="3036EAA8" w14:textId="77777777" w:rsidR="009F14D6" w:rsidRPr="007B7037" w:rsidRDefault="009F14D6" w:rsidP="00E86F72">
            <w:pPr>
              <w:jc w:val="both"/>
              <w:rPr>
                <w:rFonts w:asciiTheme="minorHAnsi" w:hAnsiTheme="minorHAnsi" w:cstheme="minorHAnsi"/>
                <w:sz w:val="20"/>
                <w:szCs w:val="20"/>
              </w:rPr>
            </w:pPr>
          </w:p>
          <w:p w14:paraId="45D4EB0C"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Jei nutraukus veiklą, organizacija ir/ar </w:t>
            </w:r>
            <w:r w:rsidRPr="007B7037">
              <w:rPr>
                <w:rFonts w:asciiTheme="minorHAnsi" w:hAnsiTheme="minorHAnsi" w:cstheme="minorHAnsi"/>
                <w:sz w:val="20"/>
                <w:szCs w:val="20"/>
              </w:rPr>
              <w:lastRenderedPageBreak/>
              <w:t xml:space="preserve">dalyvis turėjo apmokėti su veikla tiesiogiai susijusias išlaidas (pvz., buto nuoma, komunaliniai mokesčiai veiklos šalyje), už laikotarpį, kai veikla jau buvo nutraukta, gali būti skiriama dalis normų (priklausomai nuo patirtų išlaidų gali būti skiriamos normos už tam tikrą laikotarpį). Tokiu atveju, ataskaitoje turi būti deklaruota, kokios išlaidos turėjo būti apmokėtos, pridėti išlaidas įrodantys dokumentai, nurodyta  išlaidų suma. </w:t>
            </w:r>
          </w:p>
          <w:p w14:paraId="144A1829" w14:textId="77777777" w:rsidR="009F14D6" w:rsidRPr="007B7037" w:rsidRDefault="009F14D6" w:rsidP="00E86F72">
            <w:pPr>
              <w:rPr>
                <w:rFonts w:asciiTheme="minorHAnsi" w:hAnsiTheme="minorHAnsi" w:cstheme="minorHAnsi"/>
                <w:sz w:val="20"/>
                <w:szCs w:val="20"/>
              </w:rPr>
            </w:pPr>
          </w:p>
        </w:tc>
        <w:tc>
          <w:tcPr>
            <w:tcW w:w="1758" w:type="dxa"/>
          </w:tcPr>
          <w:p w14:paraId="798D867A"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Normos skiriamos už:</w:t>
            </w:r>
          </w:p>
          <w:p w14:paraId="456CEF41" w14:textId="77777777" w:rsidR="009F14D6" w:rsidRPr="007B7037" w:rsidRDefault="00C15A49"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veiklos laikotarpį veiklos šalyje (nuo pradžios iki nutraukimo dienos);</w:t>
            </w:r>
          </w:p>
          <w:p w14:paraId="7F23710B" w14:textId="77777777" w:rsidR="009F14D6" w:rsidRPr="007B7037" w:rsidRDefault="00C15A49"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lastRenderedPageBreak/>
              <w:t xml:space="preserve">už veiklos laikotarpį  nuotoliniu būdu (pasibaigus  nutraukimui). </w:t>
            </w:r>
          </w:p>
          <w:p w14:paraId="0DB4AA6F" w14:textId="77777777" w:rsidR="009F14D6" w:rsidRPr="007B7037" w:rsidRDefault="009F14D6" w:rsidP="00E86F72">
            <w:pPr>
              <w:rPr>
                <w:rFonts w:asciiTheme="minorHAnsi" w:hAnsiTheme="minorHAnsi" w:cstheme="minorHAnsi"/>
                <w:b/>
                <w:sz w:val="20"/>
                <w:szCs w:val="20"/>
              </w:rPr>
            </w:pPr>
          </w:p>
          <w:p w14:paraId="66FB2C7A"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Jei nutraukimo metu organizacija ir/ar dalyvis turėjo apmokėti su veikla tiesiogiai susijusias išlaidas (pvz., buto nuoma, komunaliniai mokesčiai veiklos šalyje), už laikotarpį, kai veikla jau buvo nutraukta, gali būti skiriama dalis normų (priklausomai nuo patirtų išlaidų gali būti skiriamos normos už tam tikrą </w:t>
            </w:r>
            <w:r w:rsidRPr="007B7037">
              <w:rPr>
                <w:rFonts w:asciiTheme="minorHAnsi" w:hAnsiTheme="minorHAnsi" w:cstheme="minorHAnsi"/>
                <w:sz w:val="20"/>
                <w:szCs w:val="20"/>
              </w:rPr>
              <w:lastRenderedPageBreak/>
              <w:t xml:space="preserve">laikotarpį). Tokiu atveju, ataskaitoje turi būti deklaruota, kokios išlaidos turėjo būti apmokėtos, pridėti išlaidas įrodantys dokumentai, nurodyta  išlaidų suma. </w:t>
            </w:r>
          </w:p>
        </w:tc>
        <w:tc>
          <w:tcPr>
            <w:tcW w:w="1895" w:type="dxa"/>
          </w:tcPr>
          <w:p w14:paraId="4CE64173"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Normos skiriamos už:</w:t>
            </w:r>
          </w:p>
          <w:p w14:paraId="3869BFA8" w14:textId="77777777" w:rsidR="009F14D6" w:rsidRPr="007B7037" w:rsidRDefault="00C15A49"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veiklos laikotarpį veiklos šalyje (nuo pradžios iki nutraukimo dienos);</w:t>
            </w:r>
          </w:p>
          <w:p w14:paraId="4BEA5291" w14:textId="77777777" w:rsidR="009F14D6" w:rsidRPr="007B7037" w:rsidRDefault="00C15A49"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lastRenderedPageBreak/>
              <w:t xml:space="preserve">už veiklos laikotarpį grįžus į veiklos šalį (pasibaigus  nutraukimui). </w:t>
            </w:r>
          </w:p>
          <w:p w14:paraId="776E69E7" w14:textId="77777777" w:rsidR="009F14D6" w:rsidRPr="007B7037" w:rsidRDefault="009F14D6" w:rsidP="00E86F72">
            <w:pPr>
              <w:jc w:val="both"/>
              <w:rPr>
                <w:rFonts w:asciiTheme="minorHAnsi" w:hAnsiTheme="minorHAnsi" w:cstheme="minorHAnsi"/>
                <w:sz w:val="20"/>
                <w:szCs w:val="20"/>
              </w:rPr>
            </w:pPr>
          </w:p>
          <w:p w14:paraId="61E1ABF7"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Jei nutraukimo metu organizacija ir/ar dalyvis turėjo apmokėti su veikla tiesiogiai susijusias išlaidas (pvz., buto nuoma, komunaliniai mokesčiai veiklos šalyje), už laikotarpį, kai veikla jau buvo nutraukta, gali būti skiriama dalis normų (priklausomai nuo patirtų išlaidų gali būti skiriamos normos už tam tikrą laikotarpį). Tokiu atveju, ataskaitoje turi būti deklaruota, </w:t>
            </w:r>
            <w:r w:rsidRPr="007B7037">
              <w:rPr>
                <w:rFonts w:asciiTheme="minorHAnsi" w:hAnsiTheme="minorHAnsi" w:cstheme="minorHAnsi"/>
                <w:sz w:val="20"/>
                <w:szCs w:val="20"/>
              </w:rPr>
              <w:lastRenderedPageBreak/>
              <w:t xml:space="preserve">kokios išlaidos turėjo būti apmokėtos, pridėti išlaidas įrodantys dokumentai, nurodyta  išlaidų suma. </w:t>
            </w:r>
          </w:p>
          <w:p w14:paraId="298F160C" w14:textId="77777777" w:rsidR="009F14D6" w:rsidRPr="007B7037" w:rsidRDefault="009F14D6" w:rsidP="00E86F72">
            <w:pPr>
              <w:rPr>
                <w:rFonts w:asciiTheme="minorHAnsi" w:hAnsiTheme="minorHAnsi" w:cstheme="minorHAnsi"/>
                <w:sz w:val="20"/>
                <w:szCs w:val="20"/>
              </w:rPr>
            </w:pPr>
          </w:p>
        </w:tc>
        <w:tc>
          <w:tcPr>
            <w:tcW w:w="2383" w:type="dxa"/>
          </w:tcPr>
          <w:p w14:paraId="714D92BD"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Normos skiriamos už:</w:t>
            </w:r>
          </w:p>
          <w:p w14:paraId="48034855" w14:textId="77777777" w:rsidR="009F14D6" w:rsidRPr="007B7037" w:rsidRDefault="00C15A49"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veiklos laikotarpį veiklos šalyje (nuo pradžios iki nutraukimo dienos);</w:t>
            </w:r>
          </w:p>
          <w:p w14:paraId="40FABF78" w14:textId="77777777" w:rsidR="009F14D6" w:rsidRPr="007B7037" w:rsidRDefault="00C15A49"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lastRenderedPageBreak/>
              <w:t xml:space="preserve">už veiklos laikotarpį pasibaigus  nutraukimui. </w:t>
            </w:r>
          </w:p>
          <w:p w14:paraId="6E902938" w14:textId="77777777" w:rsidR="009F14D6" w:rsidRPr="007B7037" w:rsidRDefault="009F14D6" w:rsidP="00E86F72">
            <w:pPr>
              <w:rPr>
                <w:rFonts w:asciiTheme="minorHAnsi" w:hAnsiTheme="minorHAnsi" w:cstheme="minorHAnsi"/>
                <w:sz w:val="20"/>
                <w:szCs w:val="20"/>
              </w:rPr>
            </w:pPr>
          </w:p>
          <w:p w14:paraId="2B8A4640" w14:textId="77777777"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 xml:space="preserve">Veiklos nutraukimo metu taip pat gali būti padengtos dalyvio maitinimo ir apgyvendinimo  išlaidos, pateikiant išlaidas pagrindžiančius dokumentus (sutartis, sąskaitas ir apmokėjimus). Šios išlaidos dengiamos išimtinių išlaidų tvarka (realios išlaidos). </w:t>
            </w:r>
          </w:p>
          <w:p w14:paraId="72B5D74B" w14:textId="77777777" w:rsidR="009F14D6" w:rsidRPr="007B7037" w:rsidRDefault="009F14D6" w:rsidP="00E86F72">
            <w:pPr>
              <w:rPr>
                <w:rFonts w:asciiTheme="minorHAnsi" w:hAnsiTheme="minorHAnsi" w:cstheme="minorHAnsi"/>
                <w:sz w:val="20"/>
                <w:szCs w:val="20"/>
              </w:rPr>
            </w:pPr>
          </w:p>
          <w:p w14:paraId="4511547A" w14:textId="77777777" w:rsidR="009F14D6" w:rsidRPr="007B7037" w:rsidRDefault="009F14D6" w:rsidP="00E86F72">
            <w:pPr>
              <w:rPr>
                <w:rFonts w:asciiTheme="minorHAnsi" w:hAnsiTheme="minorHAnsi" w:cstheme="minorHAnsi"/>
                <w:sz w:val="20"/>
                <w:szCs w:val="20"/>
              </w:rPr>
            </w:pPr>
          </w:p>
        </w:tc>
        <w:tc>
          <w:tcPr>
            <w:tcW w:w="2495" w:type="dxa"/>
          </w:tcPr>
          <w:p w14:paraId="63E1A083" w14:textId="3600A4D2" w:rsidR="00B07CCC" w:rsidRPr="007B7037" w:rsidRDefault="00B07CCC" w:rsidP="00B07CCC">
            <w:pPr>
              <w:jc w:val="both"/>
              <w:rPr>
                <w:rFonts w:asciiTheme="minorHAnsi" w:hAnsiTheme="minorHAnsi" w:cstheme="minorHAnsi"/>
                <w:sz w:val="20"/>
                <w:szCs w:val="20"/>
              </w:rPr>
            </w:pPr>
            <w:r w:rsidRPr="007B7037">
              <w:rPr>
                <w:rFonts w:asciiTheme="minorHAnsi" w:hAnsiTheme="minorHAnsi" w:cstheme="minorHAnsi"/>
                <w:sz w:val="20"/>
                <w:szCs w:val="20"/>
              </w:rPr>
              <w:lastRenderedPageBreak/>
              <w:t>Normos skiriamos už:</w:t>
            </w:r>
          </w:p>
          <w:p w14:paraId="61D7A1DF" w14:textId="77777777" w:rsidR="00B07CCC" w:rsidRPr="007B7037" w:rsidRDefault="00B07CCC" w:rsidP="00B07CCC">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 xml:space="preserve">veiklos laikotarpį veiklos šalyje (nuo pradžios iki </w:t>
            </w:r>
            <w:r>
              <w:rPr>
                <w:rFonts w:asciiTheme="minorHAnsi" w:hAnsiTheme="minorHAnsi" w:cstheme="minorHAnsi"/>
                <w:color w:val="000000"/>
                <w:sz w:val="20"/>
                <w:szCs w:val="20"/>
              </w:rPr>
              <w:t>pabaigos</w:t>
            </w:r>
            <w:r w:rsidRPr="007B7037">
              <w:rPr>
                <w:rFonts w:asciiTheme="minorHAnsi" w:hAnsiTheme="minorHAnsi" w:cstheme="minorHAnsi"/>
                <w:color w:val="000000"/>
                <w:sz w:val="20"/>
                <w:szCs w:val="20"/>
              </w:rPr>
              <w:t>);</w:t>
            </w:r>
          </w:p>
          <w:p w14:paraId="2869D183" w14:textId="77777777" w:rsidR="00B07CCC" w:rsidRPr="007B7037" w:rsidRDefault="00B07CCC" w:rsidP="00B07CCC">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7B7037">
              <w:rPr>
                <w:rFonts w:asciiTheme="minorHAnsi" w:hAnsiTheme="minorHAnsi" w:cstheme="minorHAnsi"/>
                <w:color w:val="000000"/>
                <w:sz w:val="20"/>
                <w:szCs w:val="20"/>
              </w:rPr>
              <w:t xml:space="preserve">už veiklos vykdomos </w:t>
            </w:r>
            <w:r>
              <w:rPr>
                <w:rFonts w:asciiTheme="minorHAnsi" w:hAnsiTheme="minorHAnsi" w:cstheme="minorHAnsi"/>
                <w:color w:val="000000"/>
                <w:sz w:val="20"/>
                <w:szCs w:val="20"/>
              </w:rPr>
              <w:t>nuotoliniu būdu</w:t>
            </w:r>
            <w:r w:rsidRPr="007B7037">
              <w:rPr>
                <w:rFonts w:asciiTheme="minorHAnsi" w:hAnsiTheme="minorHAnsi" w:cstheme="minorHAnsi"/>
                <w:color w:val="000000"/>
                <w:sz w:val="20"/>
                <w:szCs w:val="20"/>
              </w:rPr>
              <w:t xml:space="preserve"> laikotarpį. </w:t>
            </w:r>
          </w:p>
          <w:p w14:paraId="46FEB9B4" w14:textId="51BFDB0A" w:rsidR="009F14D6" w:rsidRPr="007B7037" w:rsidRDefault="00C15A49" w:rsidP="00362DC2">
            <w:pPr>
              <w:jc w:val="both"/>
              <w:rPr>
                <w:rFonts w:asciiTheme="minorHAnsi" w:hAnsiTheme="minorHAnsi" w:cstheme="minorHAnsi"/>
                <w:sz w:val="20"/>
                <w:szCs w:val="20"/>
              </w:rPr>
            </w:pPr>
            <w:r w:rsidRPr="007B7037">
              <w:rPr>
                <w:rFonts w:asciiTheme="minorHAnsi" w:hAnsiTheme="minorHAnsi" w:cstheme="minorHAnsi"/>
                <w:sz w:val="20"/>
                <w:szCs w:val="20"/>
              </w:rPr>
              <w:lastRenderedPageBreak/>
              <w:t xml:space="preserve"> </w:t>
            </w:r>
          </w:p>
        </w:tc>
        <w:tc>
          <w:tcPr>
            <w:tcW w:w="2020" w:type="dxa"/>
          </w:tcPr>
          <w:p w14:paraId="352706E2"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lastRenderedPageBreak/>
              <w:t xml:space="preserve">Jei veiklos atšaukimo ar nukėlimo atveju  organizacija ir/ar dalyvis turėjo apmokėti su veikla tiesiogiai susijusias išlaidas (pvz., už 1-2 mėn. buto nuomą ar  </w:t>
            </w:r>
            <w:r w:rsidRPr="007B7037">
              <w:rPr>
                <w:rFonts w:asciiTheme="minorHAnsi" w:hAnsiTheme="minorHAnsi" w:cstheme="minorHAnsi"/>
                <w:sz w:val="20"/>
                <w:szCs w:val="20"/>
              </w:rPr>
              <w:lastRenderedPageBreak/>
              <w:t>komunalinius mokesčius), gali būti skiriama dalis normų (priklausomai nuo patirtų išlaidų gali būti skiriamos normos už tam tikrą laikotarpį). Tokiu atveju, ataskaitoje turi būti deklaruota, kokios išlaidos turėjo būti apmokėtos, pridėti išlaidas įrodantys dokumentai, nurodyta  išlaidų suma.</w:t>
            </w:r>
          </w:p>
        </w:tc>
      </w:tr>
      <w:tr w:rsidR="009F14D6" w:rsidRPr="007B7037" w14:paraId="6F129F5F" w14:textId="77777777" w:rsidTr="001C676F">
        <w:tc>
          <w:tcPr>
            <w:tcW w:w="1481" w:type="dxa"/>
          </w:tcPr>
          <w:p w14:paraId="6C9F202A" w14:textId="77777777" w:rsidR="009F14D6" w:rsidRPr="007B7037" w:rsidRDefault="00C15A49" w:rsidP="00E86F72">
            <w:pPr>
              <w:rPr>
                <w:rFonts w:asciiTheme="minorHAnsi" w:hAnsiTheme="minorHAnsi" w:cstheme="minorHAnsi"/>
                <w:sz w:val="20"/>
                <w:szCs w:val="20"/>
              </w:rPr>
            </w:pPr>
            <w:r w:rsidRPr="007B7037">
              <w:rPr>
                <w:rFonts w:asciiTheme="minorHAnsi" w:hAnsiTheme="minorHAnsi" w:cstheme="minorHAnsi"/>
                <w:sz w:val="20"/>
                <w:szCs w:val="20"/>
              </w:rPr>
              <w:lastRenderedPageBreak/>
              <w:t>Išimtinės išlaidos, dalyvių su specialiaisiais poreikiais išlaidos</w:t>
            </w:r>
          </w:p>
        </w:tc>
        <w:tc>
          <w:tcPr>
            <w:tcW w:w="12467" w:type="dxa"/>
            <w:gridSpan w:val="6"/>
          </w:tcPr>
          <w:p w14:paraId="2FA1D91B" w14:textId="3AD53876" w:rsidR="009F14D6" w:rsidRPr="007B7037" w:rsidRDefault="00C15A49" w:rsidP="00E86F72">
            <w:pPr>
              <w:jc w:val="both"/>
              <w:rPr>
                <w:rFonts w:asciiTheme="minorHAnsi" w:hAnsiTheme="minorHAnsi" w:cstheme="minorHAnsi"/>
                <w:sz w:val="20"/>
                <w:szCs w:val="20"/>
              </w:rPr>
            </w:pPr>
            <w:r w:rsidRPr="007B7037">
              <w:rPr>
                <w:rFonts w:asciiTheme="minorHAnsi" w:hAnsiTheme="minorHAnsi" w:cstheme="minorHAnsi"/>
                <w:sz w:val="20"/>
                <w:szCs w:val="20"/>
              </w:rPr>
              <w:t>Organizacijos ataskaitos teikimo metu gali prašyti padengti didesnes nei dotacijos sutartyje numatytas išimtines ir/ar dalyvių su specialiaisiais poreikiais išlaidas. Tokiu atveju, ataskaitoje turi būti deklaruota, kokios išlaidos turėjo būti apmokėtos, pridėti išlaidas įrodantys dokumentai, nurodyta  išlaidų suma.</w:t>
            </w:r>
            <w:r w:rsidR="000571F5">
              <w:rPr>
                <w:rFonts w:asciiTheme="minorHAnsi" w:hAnsiTheme="minorHAnsi" w:cstheme="minorHAnsi"/>
                <w:sz w:val="20"/>
                <w:szCs w:val="20"/>
              </w:rPr>
              <w:t xml:space="preserve"> Išlaidos dengiamos faktinių (realių) išlaidų pagrindu.</w:t>
            </w:r>
          </w:p>
        </w:tc>
      </w:tr>
    </w:tbl>
    <w:p w14:paraId="3878F30D" w14:textId="77777777" w:rsidR="009F14D6" w:rsidRPr="007B7037" w:rsidRDefault="009F14D6" w:rsidP="00E86F72">
      <w:pPr>
        <w:spacing w:line="240" w:lineRule="auto"/>
        <w:rPr>
          <w:rFonts w:asciiTheme="minorHAnsi" w:hAnsiTheme="minorHAnsi" w:cstheme="minorHAnsi"/>
        </w:rPr>
      </w:pPr>
    </w:p>
    <w:p w14:paraId="13111729" w14:textId="77777777" w:rsidR="009F14D6" w:rsidRPr="007B7037" w:rsidRDefault="009F14D6" w:rsidP="00E86F72">
      <w:pPr>
        <w:pBdr>
          <w:top w:val="nil"/>
          <w:left w:val="nil"/>
          <w:bottom w:val="nil"/>
          <w:right w:val="nil"/>
          <w:between w:val="nil"/>
        </w:pBdr>
        <w:spacing w:line="240" w:lineRule="auto"/>
        <w:ind w:left="410" w:hanging="720"/>
        <w:rPr>
          <w:rFonts w:asciiTheme="minorHAnsi" w:hAnsiTheme="minorHAnsi" w:cstheme="minorHAnsi"/>
          <w:color w:val="000000"/>
        </w:rPr>
      </w:pPr>
    </w:p>
    <w:sectPr w:rsidR="009F14D6" w:rsidRPr="007B7037" w:rsidSect="00E86F72">
      <w:pgSz w:w="16840" w:h="11907" w:orient="landscape"/>
      <w:pgMar w:top="1134" w:right="1134" w:bottom="1134" w:left="1134" w:header="567" w:footer="567"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7C4D4" w14:textId="77777777" w:rsidR="00AF71BE" w:rsidRDefault="00AF71BE" w:rsidP="00ED51DF">
      <w:pPr>
        <w:spacing w:after="0" w:line="240" w:lineRule="auto"/>
      </w:pPr>
      <w:r>
        <w:separator/>
      </w:r>
    </w:p>
  </w:endnote>
  <w:endnote w:type="continuationSeparator" w:id="0">
    <w:p w14:paraId="2670E1DA" w14:textId="77777777" w:rsidR="00AF71BE" w:rsidRDefault="00AF71BE" w:rsidP="00ED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7521B" w14:textId="77777777" w:rsidR="00AF71BE" w:rsidRDefault="00AF71BE" w:rsidP="00ED51DF">
      <w:pPr>
        <w:spacing w:after="0" w:line="240" w:lineRule="auto"/>
      </w:pPr>
      <w:r>
        <w:separator/>
      </w:r>
    </w:p>
  </w:footnote>
  <w:footnote w:type="continuationSeparator" w:id="0">
    <w:p w14:paraId="1FE1A990" w14:textId="77777777" w:rsidR="00AF71BE" w:rsidRDefault="00AF71BE" w:rsidP="00ED5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157C4"/>
    <w:multiLevelType w:val="multilevel"/>
    <w:tmpl w:val="932A33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E47F04"/>
    <w:multiLevelType w:val="multilevel"/>
    <w:tmpl w:val="2DA0CD1A"/>
    <w:lvl w:ilvl="0">
      <w:start w:val="1"/>
      <w:numFmt w:val="bullet"/>
      <w:lvlText w:val="-"/>
      <w:lvlJc w:val="left"/>
      <w:pPr>
        <w:ind w:left="410" w:hanging="360"/>
      </w:pPr>
      <w:rPr>
        <w:rFonts w:ascii="Calibri" w:eastAsia="Calibri" w:hAnsi="Calibri" w:cs="Calibri"/>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42D539EE"/>
    <w:multiLevelType w:val="multilevel"/>
    <w:tmpl w:val="5CB0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D6"/>
    <w:rsid w:val="00032E98"/>
    <w:rsid w:val="000571F5"/>
    <w:rsid w:val="000D0FDE"/>
    <w:rsid w:val="001C676F"/>
    <w:rsid w:val="00276302"/>
    <w:rsid w:val="00295C0E"/>
    <w:rsid w:val="002E3ACD"/>
    <w:rsid w:val="00362DC2"/>
    <w:rsid w:val="0037461A"/>
    <w:rsid w:val="003A6FAB"/>
    <w:rsid w:val="003E2C15"/>
    <w:rsid w:val="004D6018"/>
    <w:rsid w:val="00504BC5"/>
    <w:rsid w:val="005657AE"/>
    <w:rsid w:val="007646F7"/>
    <w:rsid w:val="007B7037"/>
    <w:rsid w:val="00841439"/>
    <w:rsid w:val="009332EB"/>
    <w:rsid w:val="00952287"/>
    <w:rsid w:val="009F14D6"/>
    <w:rsid w:val="00AB5E14"/>
    <w:rsid w:val="00AF71BE"/>
    <w:rsid w:val="00B07CCC"/>
    <w:rsid w:val="00B45932"/>
    <w:rsid w:val="00B849E8"/>
    <w:rsid w:val="00B95B4F"/>
    <w:rsid w:val="00BF0FAB"/>
    <w:rsid w:val="00C15A49"/>
    <w:rsid w:val="00C85E1B"/>
    <w:rsid w:val="00CB4359"/>
    <w:rsid w:val="00CE02A1"/>
    <w:rsid w:val="00CF2719"/>
    <w:rsid w:val="00E86F72"/>
    <w:rsid w:val="00EB7126"/>
    <w:rsid w:val="00ED51DF"/>
    <w:rsid w:val="00F412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849"/>
  <w15:docId w15:val="{65A6E0E2-5505-458B-8D11-69C7BDD1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link w:val="Antrat2Diagrama"/>
    <w:uiPriority w:val="9"/>
    <w:unhideWhenUsed/>
    <w:qFormat/>
    <w:rsid w:val="00025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rsid w:val="000250DA"/>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styleId="Lentelstinklelis">
    <w:name w:val="Table Grid"/>
    <w:basedOn w:val="prastojilentel"/>
    <w:uiPriority w:val="39"/>
    <w:rsid w:val="0002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vadinimasDiagrama">
    <w:name w:val="Pavadinimas Diagrama"/>
    <w:basedOn w:val="Numatytasispastraiposriftas"/>
    <w:link w:val="Pavadinimas"/>
    <w:uiPriority w:val="10"/>
    <w:rsid w:val="000250D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rPr>
      <w:color w:val="5A5A5A"/>
    </w:rPr>
  </w:style>
  <w:style w:type="character" w:customStyle="1" w:styleId="PaantratDiagrama">
    <w:name w:val="Paantraštė Diagrama"/>
    <w:basedOn w:val="Numatytasispastraiposriftas"/>
    <w:link w:val="Paantrat"/>
    <w:uiPriority w:val="11"/>
    <w:rsid w:val="000250DA"/>
    <w:rPr>
      <w:rFonts w:eastAsiaTheme="minorEastAsia"/>
      <w:color w:val="5A5A5A" w:themeColor="text1" w:themeTint="A5"/>
      <w:spacing w:val="15"/>
    </w:rPr>
  </w:style>
  <w:style w:type="character" w:customStyle="1" w:styleId="Antrat2Diagrama">
    <w:name w:val="Antraštė 2 Diagrama"/>
    <w:basedOn w:val="Numatytasispastraiposriftas"/>
    <w:link w:val="Antrat2"/>
    <w:uiPriority w:val="9"/>
    <w:rsid w:val="000250DA"/>
    <w:rPr>
      <w:rFonts w:asciiTheme="majorHAnsi" w:eastAsiaTheme="majorEastAsia" w:hAnsiTheme="majorHAnsi" w:cstheme="majorBidi"/>
      <w:color w:val="2E74B5" w:themeColor="accent1" w:themeShade="BF"/>
      <w:sz w:val="26"/>
      <w:szCs w:val="26"/>
    </w:rPr>
  </w:style>
  <w:style w:type="paragraph" w:styleId="Sraopastraipa">
    <w:name w:val="List Paragraph"/>
    <w:basedOn w:val="prastasis"/>
    <w:uiPriority w:val="34"/>
    <w:qFormat/>
    <w:rsid w:val="001A2F7E"/>
    <w:pPr>
      <w:ind w:left="720"/>
      <w:contextualSpacing/>
    </w:pPr>
  </w:style>
  <w:style w:type="character" w:styleId="Komentaronuoroda">
    <w:name w:val="annotation reference"/>
    <w:basedOn w:val="Numatytasispastraiposriftas"/>
    <w:uiPriority w:val="99"/>
    <w:semiHidden/>
    <w:unhideWhenUsed/>
    <w:rsid w:val="00C9036D"/>
    <w:rPr>
      <w:sz w:val="16"/>
      <w:szCs w:val="16"/>
    </w:rPr>
  </w:style>
  <w:style w:type="paragraph" w:styleId="Komentarotekstas">
    <w:name w:val="annotation text"/>
    <w:basedOn w:val="prastasis"/>
    <w:link w:val="KomentarotekstasDiagrama"/>
    <w:uiPriority w:val="99"/>
    <w:semiHidden/>
    <w:unhideWhenUsed/>
    <w:rsid w:val="00C9036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9036D"/>
    <w:rPr>
      <w:sz w:val="20"/>
      <w:szCs w:val="20"/>
    </w:rPr>
  </w:style>
  <w:style w:type="paragraph" w:styleId="Komentarotema">
    <w:name w:val="annotation subject"/>
    <w:basedOn w:val="Komentarotekstas"/>
    <w:next w:val="Komentarotekstas"/>
    <w:link w:val="KomentarotemaDiagrama"/>
    <w:uiPriority w:val="99"/>
    <w:semiHidden/>
    <w:unhideWhenUsed/>
    <w:rsid w:val="00C9036D"/>
    <w:rPr>
      <w:b/>
      <w:bCs/>
    </w:rPr>
  </w:style>
  <w:style w:type="character" w:customStyle="1" w:styleId="KomentarotemaDiagrama">
    <w:name w:val="Komentaro tema Diagrama"/>
    <w:basedOn w:val="KomentarotekstasDiagrama"/>
    <w:link w:val="Komentarotema"/>
    <w:uiPriority w:val="99"/>
    <w:semiHidden/>
    <w:rsid w:val="00C9036D"/>
    <w:rPr>
      <w:b/>
      <w:bCs/>
      <w:sz w:val="20"/>
      <w:szCs w:val="20"/>
    </w:rPr>
  </w:style>
  <w:style w:type="paragraph" w:styleId="Debesliotekstas">
    <w:name w:val="Balloon Text"/>
    <w:basedOn w:val="prastasis"/>
    <w:link w:val="DebesliotekstasDiagrama"/>
    <w:uiPriority w:val="99"/>
    <w:semiHidden/>
    <w:unhideWhenUsed/>
    <w:rsid w:val="00C9036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036D"/>
    <w:rPr>
      <w:rFonts w:ascii="Segoe UI" w:hAnsi="Segoe UI" w:cs="Segoe UI"/>
      <w:sz w:val="18"/>
      <w:szCs w:val="18"/>
    </w:rPr>
  </w:style>
  <w:style w:type="paragraph" w:customStyle="1" w:styleId="Default">
    <w:name w:val="Default"/>
    <w:rsid w:val="0003387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Hipersaitas">
    <w:name w:val="Hyperlink"/>
    <w:basedOn w:val="Numatytasispastraiposriftas"/>
    <w:uiPriority w:val="99"/>
    <w:unhideWhenUsed/>
    <w:rsid w:val="007B7037"/>
    <w:rPr>
      <w:color w:val="0563C1" w:themeColor="hyperlink"/>
      <w:u w:val="single"/>
    </w:rPr>
  </w:style>
  <w:style w:type="paragraph" w:styleId="Antrats">
    <w:name w:val="header"/>
    <w:basedOn w:val="prastasis"/>
    <w:link w:val="AntratsDiagrama"/>
    <w:uiPriority w:val="99"/>
    <w:unhideWhenUsed/>
    <w:rsid w:val="00ED51D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D51DF"/>
  </w:style>
  <w:style w:type="paragraph" w:styleId="Porat">
    <w:name w:val="footer"/>
    <w:basedOn w:val="prastasis"/>
    <w:link w:val="PoratDiagrama"/>
    <w:uiPriority w:val="99"/>
    <w:unhideWhenUsed/>
    <w:rsid w:val="00ED51D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D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jtb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ySFfQt9visV5YzDNi/FBdbmdYQ==">AMUW2mX6DR1IBNDZezOCpdrzYRGb94mZ1Kx/gB5fCocaxCLE0KxFQ3LERMdFCyqZs5UTua+8uwU/UyDVz9XtHKCqSRUHFrUB8vkd4vtdSSVI/e7wvsuXHI2cdiD82vv2UY0YEqSG7Zz6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10021</Words>
  <Characters>5712</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„Microsoft“ abonementas</cp:lastModifiedBy>
  <cp:revision>2</cp:revision>
  <dcterms:created xsi:type="dcterms:W3CDTF">2020-06-11T12:45:00Z</dcterms:created>
  <dcterms:modified xsi:type="dcterms:W3CDTF">2020-06-11T12:45:00Z</dcterms:modified>
</cp:coreProperties>
</file>