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441250816"/>
    <w:bookmarkStart w:id="1" w:name="_Toc446535862"/>
    <w:p w14:paraId="47EB8628" w14:textId="7DEE83B6" w:rsidR="00851C95" w:rsidRPr="00B2565A" w:rsidRDefault="00851C95" w:rsidP="00DF48E8">
      <w:pPr>
        <w:pStyle w:val="Turinys1"/>
        <w:spacing w:before="100" w:after="100"/>
        <w:jc w:val="center"/>
        <w:rPr>
          <w:rFonts w:asciiTheme="minorHAnsi" w:hAnsiTheme="minorHAnsi" w:cstheme="minorHAnsi"/>
          <w:b w:val="0"/>
          <w:caps w:val="0"/>
          <w:noProof/>
          <w:sz w:val="22"/>
          <w:szCs w:val="22"/>
        </w:rPr>
      </w:pPr>
      <w:r w:rsidRPr="00B2565A">
        <w:rPr>
          <w:rFonts w:asciiTheme="minorHAnsi" w:hAnsiTheme="minorHAnsi" w:cstheme="minorHAnsi"/>
          <w:sz w:val="22"/>
          <w:szCs w:val="22"/>
        </w:rPr>
        <w:fldChar w:fldCharType="begin"/>
      </w:r>
      <w:r w:rsidR="00417A47" w:rsidRPr="00B2565A">
        <w:rPr>
          <w:rFonts w:asciiTheme="minorHAnsi" w:hAnsiTheme="minorHAnsi" w:cstheme="minorHAnsi"/>
          <w:sz w:val="22"/>
          <w:szCs w:val="22"/>
        </w:rPr>
        <w:instrText>HYPERLINK "C:\\Users\\loreta.JTBA\\Downloads\\_Toc446535860"</w:instrText>
      </w:r>
      <w:r w:rsidRPr="00B2565A">
        <w:rPr>
          <w:rFonts w:asciiTheme="minorHAnsi" w:hAnsiTheme="minorHAnsi" w:cstheme="minorHAnsi"/>
          <w:sz w:val="22"/>
          <w:szCs w:val="22"/>
        </w:rPr>
        <w:fldChar w:fldCharType="separate"/>
      </w:r>
      <w:r w:rsidRPr="00B2565A">
        <w:rPr>
          <w:rStyle w:val="Hipersaitas"/>
          <w:rFonts w:asciiTheme="minorHAnsi" w:hAnsiTheme="minorHAnsi" w:cstheme="minorHAnsi"/>
          <w:noProof/>
          <w:color w:val="auto"/>
          <w:sz w:val="22"/>
          <w:szCs w:val="22"/>
        </w:rPr>
        <w:t>I PRIEDAS. BENDROSIOS SĄLYGOS</w:t>
      </w:r>
      <w:r w:rsidRPr="00B2565A">
        <w:rPr>
          <w:rFonts w:asciiTheme="minorHAnsi" w:hAnsiTheme="minorHAnsi" w:cstheme="minorHAnsi"/>
          <w:sz w:val="22"/>
          <w:szCs w:val="22"/>
        </w:rPr>
        <w:fldChar w:fldCharType="end"/>
      </w:r>
    </w:p>
    <w:sdt>
      <w:sdtPr>
        <w:id w:val="1166752769"/>
        <w:docPartObj>
          <w:docPartGallery w:val="Table of Contents"/>
          <w:docPartUnique/>
        </w:docPartObj>
      </w:sdtPr>
      <w:sdtEndPr>
        <w:rPr>
          <w:rFonts w:asciiTheme="minorHAnsi" w:eastAsia="Calibri" w:hAnsiTheme="minorHAnsi" w:cstheme="minorHAnsi"/>
          <w:bCs/>
          <w:sz w:val="22"/>
          <w:szCs w:val="22"/>
        </w:rPr>
      </w:sdtEndPr>
      <w:sdtContent>
        <w:p w14:paraId="00E2539F" w14:textId="04E25738" w:rsidR="00834F78" w:rsidRPr="00834F78" w:rsidRDefault="00834F78">
          <w:pPr>
            <w:pStyle w:val="Turinioantrat"/>
            <w:rPr>
              <w:rFonts w:asciiTheme="minorHAnsi" w:hAnsiTheme="minorHAnsi" w:cstheme="minorHAnsi"/>
              <w:sz w:val="22"/>
            </w:rPr>
          </w:pPr>
          <w:r w:rsidRPr="00834F78">
            <w:rPr>
              <w:rFonts w:asciiTheme="minorHAnsi" w:hAnsiTheme="minorHAnsi" w:cstheme="minorHAnsi"/>
              <w:sz w:val="22"/>
            </w:rPr>
            <w:t>Turinys</w:t>
          </w:r>
        </w:p>
        <w:p w14:paraId="5C376444" w14:textId="162A5434" w:rsidR="00834F78" w:rsidRPr="00834F78" w:rsidRDefault="00834F78" w:rsidP="00834F78">
          <w:pPr>
            <w:pStyle w:val="Turinys1"/>
            <w:spacing w:beforeAutospacing="0" w:afterAutospacing="0"/>
            <w:contextualSpacing/>
            <w:rPr>
              <w:rFonts w:asciiTheme="minorHAnsi" w:eastAsiaTheme="minorEastAsia" w:hAnsiTheme="minorHAnsi" w:cstheme="minorHAnsi"/>
              <w:b w:val="0"/>
              <w:caps w:val="0"/>
              <w:noProof/>
              <w:sz w:val="22"/>
              <w:szCs w:val="22"/>
              <w:lang w:bidi="ar-SA"/>
            </w:rPr>
          </w:pPr>
          <w:r w:rsidRPr="00834F78">
            <w:rPr>
              <w:rFonts w:asciiTheme="minorHAnsi" w:hAnsiTheme="minorHAnsi" w:cstheme="minorHAnsi"/>
              <w:sz w:val="22"/>
              <w:szCs w:val="22"/>
            </w:rPr>
            <w:fldChar w:fldCharType="begin"/>
          </w:r>
          <w:r w:rsidRPr="00834F78">
            <w:rPr>
              <w:rFonts w:asciiTheme="minorHAnsi" w:hAnsiTheme="minorHAnsi" w:cstheme="minorHAnsi"/>
              <w:sz w:val="22"/>
              <w:szCs w:val="22"/>
            </w:rPr>
            <w:instrText xml:space="preserve"> TOC \o "1-3" \h \z \u </w:instrText>
          </w:r>
          <w:r w:rsidRPr="00834F78">
            <w:rPr>
              <w:rFonts w:asciiTheme="minorHAnsi" w:hAnsiTheme="minorHAnsi" w:cstheme="minorHAnsi"/>
              <w:sz w:val="22"/>
              <w:szCs w:val="22"/>
            </w:rPr>
            <w:fldChar w:fldCharType="separate"/>
          </w:r>
          <w:hyperlink w:anchor="_Toc14254457" w:history="1">
            <w:r w:rsidRPr="00834F78">
              <w:rPr>
                <w:rStyle w:val="Hipersaitas"/>
                <w:rFonts w:asciiTheme="minorHAnsi" w:hAnsiTheme="minorHAnsi" w:cstheme="minorHAnsi"/>
                <w:noProof/>
                <w:sz w:val="22"/>
                <w:szCs w:val="22"/>
              </w:rPr>
              <w:t>A DALIS. TEISINĖS IR ADMINISTRACINĖS NUOSTATOS</w:t>
            </w:r>
            <w:r w:rsidRPr="00834F78">
              <w:rPr>
                <w:rFonts w:asciiTheme="minorHAnsi" w:hAnsiTheme="minorHAnsi" w:cstheme="minorHAnsi"/>
                <w:noProof/>
                <w:webHidden/>
                <w:sz w:val="22"/>
                <w:szCs w:val="22"/>
              </w:rPr>
              <w:tab/>
            </w:r>
            <w:r w:rsidRPr="00834F78">
              <w:rPr>
                <w:rFonts w:asciiTheme="minorHAnsi" w:hAnsiTheme="minorHAnsi" w:cstheme="minorHAnsi"/>
                <w:noProof/>
                <w:webHidden/>
                <w:sz w:val="22"/>
                <w:szCs w:val="22"/>
              </w:rPr>
              <w:fldChar w:fldCharType="begin"/>
            </w:r>
            <w:r w:rsidRPr="00834F78">
              <w:rPr>
                <w:rFonts w:asciiTheme="minorHAnsi" w:hAnsiTheme="minorHAnsi" w:cstheme="minorHAnsi"/>
                <w:noProof/>
                <w:webHidden/>
                <w:sz w:val="22"/>
                <w:szCs w:val="22"/>
              </w:rPr>
              <w:instrText xml:space="preserve"> PAGEREF _Toc14254457 \h </w:instrText>
            </w:r>
            <w:r w:rsidRPr="00834F78">
              <w:rPr>
                <w:rFonts w:asciiTheme="minorHAnsi" w:hAnsiTheme="minorHAnsi" w:cstheme="minorHAnsi"/>
                <w:noProof/>
                <w:webHidden/>
                <w:sz w:val="22"/>
                <w:szCs w:val="22"/>
              </w:rPr>
            </w:r>
            <w:r w:rsidRPr="00834F78">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3</w:t>
            </w:r>
            <w:r w:rsidRPr="00834F78">
              <w:rPr>
                <w:rFonts w:asciiTheme="minorHAnsi" w:hAnsiTheme="minorHAnsi" w:cstheme="minorHAnsi"/>
                <w:noProof/>
                <w:webHidden/>
                <w:sz w:val="22"/>
                <w:szCs w:val="22"/>
              </w:rPr>
              <w:fldChar w:fldCharType="end"/>
            </w:r>
          </w:hyperlink>
        </w:p>
        <w:p w14:paraId="540E6C07" w14:textId="50D9924D" w:rsidR="00834F78" w:rsidRPr="00834F78" w:rsidRDefault="00834F78" w:rsidP="00834F78">
          <w:pPr>
            <w:pStyle w:val="Turinys2"/>
            <w:spacing w:before="120" w:beforeAutospacing="0" w:after="120" w:afterAutospacing="0"/>
            <w:contextualSpacing/>
            <w:rPr>
              <w:rFonts w:asciiTheme="minorHAnsi" w:eastAsiaTheme="minorEastAsia" w:hAnsiTheme="minorHAnsi" w:cstheme="minorHAnsi"/>
              <w:noProof/>
              <w:sz w:val="22"/>
              <w:szCs w:val="22"/>
              <w:lang w:bidi="ar-SA"/>
            </w:rPr>
          </w:pPr>
          <w:hyperlink w:anchor="_Toc14254458" w:history="1">
            <w:r w:rsidRPr="00834F78">
              <w:rPr>
                <w:rStyle w:val="Hipersaitas"/>
                <w:rFonts w:asciiTheme="minorHAnsi" w:hAnsiTheme="minorHAnsi" w:cstheme="minorHAnsi"/>
                <w:noProof/>
                <w:sz w:val="22"/>
                <w:szCs w:val="22"/>
              </w:rPr>
              <w:t>II.1 straipsnis. Apibrėžtys</w:t>
            </w:r>
            <w:r w:rsidRPr="00834F78">
              <w:rPr>
                <w:rFonts w:asciiTheme="minorHAnsi" w:hAnsiTheme="minorHAnsi" w:cstheme="minorHAnsi"/>
                <w:noProof/>
                <w:webHidden/>
                <w:sz w:val="22"/>
                <w:szCs w:val="22"/>
              </w:rPr>
              <w:tab/>
            </w:r>
            <w:r w:rsidRPr="00834F78">
              <w:rPr>
                <w:rFonts w:asciiTheme="minorHAnsi" w:hAnsiTheme="minorHAnsi" w:cstheme="minorHAnsi"/>
                <w:noProof/>
                <w:webHidden/>
                <w:sz w:val="22"/>
                <w:szCs w:val="22"/>
              </w:rPr>
              <w:fldChar w:fldCharType="begin"/>
            </w:r>
            <w:r w:rsidRPr="00834F78">
              <w:rPr>
                <w:rFonts w:asciiTheme="minorHAnsi" w:hAnsiTheme="minorHAnsi" w:cstheme="minorHAnsi"/>
                <w:noProof/>
                <w:webHidden/>
                <w:sz w:val="22"/>
                <w:szCs w:val="22"/>
              </w:rPr>
              <w:instrText xml:space="preserve"> PAGEREF _Toc14254458 \h </w:instrText>
            </w:r>
            <w:r w:rsidRPr="00834F78">
              <w:rPr>
                <w:rFonts w:asciiTheme="minorHAnsi" w:hAnsiTheme="minorHAnsi" w:cstheme="minorHAnsi"/>
                <w:noProof/>
                <w:webHidden/>
                <w:sz w:val="22"/>
                <w:szCs w:val="22"/>
              </w:rPr>
            </w:r>
            <w:r w:rsidRPr="00834F78">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3</w:t>
            </w:r>
            <w:r w:rsidRPr="00834F78">
              <w:rPr>
                <w:rFonts w:asciiTheme="minorHAnsi" w:hAnsiTheme="minorHAnsi" w:cstheme="minorHAnsi"/>
                <w:noProof/>
                <w:webHidden/>
                <w:sz w:val="22"/>
                <w:szCs w:val="22"/>
              </w:rPr>
              <w:fldChar w:fldCharType="end"/>
            </w:r>
          </w:hyperlink>
        </w:p>
        <w:p w14:paraId="485334E4" w14:textId="1BED0F83" w:rsidR="00834F78" w:rsidRPr="00834F78" w:rsidRDefault="00834F78" w:rsidP="00834F78">
          <w:pPr>
            <w:pStyle w:val="Turinys2"/>
            <w:spacing w:before="120" w:beforeAutospacing="0" w:after="120" w:afterAutospacing="0"/>
            <w:contextualSpacing/>
            <w:rPr>
              <w:rFonts w:asciiTheme="minorHAnsi" w:eastAsiaTheme="minorEastAsia" w:hAnsiTheme="minorHAnsi" w:cstheme="minorHAnsi"/>
              <w:noProof/>
              <w:sz w:val="22"/>
              <w:szCs w:val="22"/>
              <w:lang w:bidi="ar-SA"/>
            </w:rPr>
          </w:pPr>
          <w:hyperlink w:anchor="_Toc14254459" w:history="1">
            <w:r w:rsidRPr="00834F78">
              <w:rPr>
                <w:rStyle w:val="Hipersaitas"/>
                <w:rFonts w:asciiTheme="minorHAnsi" w:hAnsiTheme="minorHAnsi" w:cstheme="minorHAnsi"/>
                <w:noProof/>
                <w:sz w:val="22"/>
                <w:szCs w:val="22"/>
              </w:rPr>
              <w:t>II.2 straipsnis. Bendrosios gavėjo pareigos</w:t>
            </w:r>
            <w:r w:rsidRPr="00834F78">
              <w:rPr>
                <w:rFonts w:asciiTheme="minorHAnsi" w:hAnsiTheme="minorHAnsi" w:cstheme="minorHAnsi"/>
                <w:noProof/>
                <w:webHidden/>
                <w:sz w:val="22"/>
                <w:szCs w:val="22"/>
              </w:rPr>
              <w:tab/>
            </w:r>
            <w:r w:rsidRPr="00834F78">
              <w:rPr>
                <w:rFonts w:asciiTheme="minorHAnsi" w:hAnsiTheme="minorHAnsi" w:cstheme="minorHAnsi"/>
                <w:noProof/>
                <w:webHidden/>
                <w:sz w:val="22"/>
                <w:szCs w:val="22"/>
              </w:rPr>
              <w:fldChar w:fldCharType="begin"/>
            </w:r>
            <w:r w:rsidRPr="00834F78">
              <w:rPr>
                <w:rFonts w:asciiTheme="minorHAnsi" w:hAnsiTheme="minorHAnsi" w:cstheme="minorHAnsi"/>
                <w:noProof/>
                <w:webHidden/>
                <w:sz w:val="22"/>
                <w:szCs w:val="22"/>
              </w:rPr>
              <w:instrText xml:space="preserve"> PAGEREF _Toc14254459 \h </w:instrText>
            </w:r>
            <w:r w:rsidRPr="00834F78">
              <w:rPr>
                <w:rFonts w:asciiTheme="minorHAnsi" w:hAnsiTheme="minorHAnsi" w:cstheme="minorHAnsi"/>
                <w:noProof/>
                <w:webHidden/>
                <w:sz w:val="22"/>
                <w:szCs w:val="22"/>
              </w:rPr>
            </w:r>
            <w:r w:rsidRPr="00834F78">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4</w:t>
            </w:r>
            <w:r w:rsidRPr="00834F78">
              <w:rPr>
                <w:rFonts w:asciiTheme="minorHAnsi" w:hAnsiTheme="minorHAnsi" w:cstheme="minorHAnsi"/>
                <w:noProof/>
                <w:webHidden/>
                <w:sz w:val="22"/>
                <w:szCs w:val="22"/>
              </w:rPr>
              <w:fldChar w:fldCharType="end"/>
            </w:r>
          </w:hyperlink>
        </w:p>
        <w:p w14:paraId="3B20DB55" w14:textId="66F02B34" w:rsidR="00834F78" w:rsidRPr="00834F78" w:rsidRDefault="00834F78" w:rsidP="00834F78">
          <w:pPr>
            <w:pStyle w:val="Turinys2"/>
            <w:spacing w:before="120" w:beforeAutospacing="0" w:after="120" w:afterAutospacing="0"/>
            <w:contextualSpacing/>
            <w:rPr>
              <w:rFonts w:asciiTheme="minorHAnsi" w:eastAsiaTheme="minorEastAsia" w:hAnsiTheme="minorHAnsi" w:cstheme="minorHAnsi"/>
              <w:noProof/>
              <w:sz w:val="22"/>
              <w:szCs w:val="22"/>
              <w:lang w:bidi="ar-SA"/>
            </w:rPr>
          </w:pPr>
          <w:hyperlink w:anchor="_Toc14254460" w:history="1">
            <w:r w:rsidRPr="00834F78">
              <w:rPr>
                <w:rStyle w:val="Hipersaitas"/>
                <w:rFonts w:asciiTheme="minorHAnsi" w:hAnsiTheme="minorHAnsi" w:cstheme="minorHAnsi"/>
                <w:noProof/>
                <w:sz w:val="22"/>
                <w:szCs w:val="22"/>
              </w:rPr>
              <w:t>II.3 straipsnis. Šalių komunikacija</w:t>
            </w:r>
            <w:r w:rsidRPr="00834F78">
              <w:rPr>
                <w:rFonts w:asciiTheme="minorHAnsi" w:hAnsiTheme="minorHAnsi" w:cstheme="minorHAnsi"/>
                <w:noProof/>
                <w:webHidden/>
                <w:sz w:val="22"/>
                <w:szCs w:val="22"/>
              </w:rPr>
              <w:tab/>
            </w:r>
            <w:r w:rsidRPr="00834F78">
              <w:rPr>
                <w:rFonts w:asciiTheme="minorHAnsi" w:hAnsiTheme="minorHAnsi" w:cstheme="minorHAnsi"/>
                <w:noProof/>
                <w:webHidden/>
                <w:sz w:val="22"/>
                <w:szCs w:val="22"/>
              </w:rPr>
              <w:fldChar w:fldCharType="begin"/>
            </w:r>
            <w:r w:rsidRPr="00834F78">
              <w:rPr>
                <w:rFonts w:asciiTheme="minorHAnsi" w:hAnsiTheme="minorHAnsi" w:cstheme="minorHAnsi"/>
                <w:noProof/>
                <w:webHidden/>
                <w:sz w:val="22"/>
                <w:szCs w:val="22"/>
              </w:rPr>
              <w:instrText xml:space="preserve"> PAGEREF _Toc14254460 \h </w:instrText>
            </w:r>
            <w:r w:rsidRPr="00834F78">
              <w:rPr>
                <w:rFonts w:asciiTheme="minorHAnsi" w:hAnsiTheme="minorHAnsi" w:cstheme="minorHAnsi"/>
                <w:noProof/>
                <w:webHidden/>
                <w:sz w:val="22"/>
                <w:szCs w:val="22"/>
              </w:rPr>
            </w:r>
            <w:r w:rsidRPr="00834F78">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4</w:t>
            </w:r>
            <w:r w:rsidRPr="00834F78">
              <w:rPr>
                <w:rFonts w:asciiTheme="minorHAnsi" w:hAnsiTheme="minorHAnsi" w:cstheme="minorHAnsi"/>
                <w:noProof/>
                <w:webHidden/>
                <w:sz w:val="22"/>
                <w:szCs w:val="22"/>
              </w:rPr>
              <w:fldChar w:fldCharType="end"/>
            </w:r>
          </w:hyperlink>
        </w:p>
        <w:p w14:paraId="768B10CF" w14:textId="3E41F5B4" w:rsidR="00834F78" w:rsidRPr="00834F78" w:rsidRDefault="00834F78" w:rsidP="00834F78">
          <w:pPr>
            <w:pStyle w:val="Turinys3"/>
            <w:tabs>
              <w:tab w:val="left" w:pos="1916"/>
            </w:tabs>
            <w:spacing w:before="120" w:beforeAutospacing="0" w:after="120" w:afterAutospacing="0"/>
            <w:contextualSpacing/>
            <w:rPr>
              <w:rFonts w:asciiTheme="minorHAnsi" w:eastAsiaTheme="minorEastAsia" w:hAnsiTheme="minorHAnsi" w:cstheme="minorHAnsi"/>
              <w:noProof/>
              <w:sz w:val="22"/>
              <w:szCs w:val="22"/>
              <w:lang w:bidi="ar-SA"/>
            </w:rPr>
          </w:pPr>
          <w:hyperlink w:anchor="_Toc14254461" w:history="1">
            <w:r w:rsidRPr="00834F78">
              <w:rPr>
                <w:rStyle w:val="Hipersaitas"/>
                <w:rFonts w:asciiTheme="minorHAnsi" w:hAnsiTheme="minorHAnsi" w:cstheme="minorHAnsi"/>
                <w:noProof/>
                <w:sz w:val="22"/>
                <w:szCs w:val="22"/>
              </w:rPr>
              <w:t>II.3.1</w:t>
            </w:r>
            <w:r w:rsidRPr="00834F78">
              <w:rPr>
                <w:rFonts w:asciiTheme="minorHAnsi" w:eastAsiaTheme="minorEastAsia" w:hAnsiTheme="minorHAnsi" w:cstheme="minorHAnsi"/>
                <w:noProof/>
                <w:sz w:val="22"/>
                <w:szCs w:val="22"/>
                <w:lang w:bidi="ar-SA"/>
              </w:rPr>
              <w:tab/>
            </w:r>
            <w:r w:rsidRPr="00834F78">
              <w:rPr>
                <w:rStyle w:val="Hipersaitas"/>
                <w:rFonts w:asciiTheme="minorHAnsi" w:hAnsiTheme="minorHAnsi" w:cstheme="minorHAnsi"/>
                <w:noProof/>
                <w:sz w:val="22"/>
                <w:szCs w:val="22"/>
              </w:rPr>
              <w:t>Komunikacijos forma ir priemonės</w:t>
            </w:r>
            <w:r w:rsidRPr="00834F78">
              <w:rPr>
                <w:rFonts w:asciiTheme="minorHAnsi" w:hAnsiTheme="minorHAnsi" w:cstheme="minorHAnsi"/>
                <w:noProof/>
                <w:webHidden/>
                <w:sz w:val="22"/>
                <w:szCs w:val="22"/>
              </w:rPr>
              <w:tab/>
            </w:r>
            <w:r w:rsidRPr="00834F78">
              <w:rPr>
                <w:rFonts w:asciiTheme="minorHAnsi" w:hAnsiTheme="minorHAnsi" w:cstheme="minorHAnsi"/>
                <w:noProof/>
                <w:webHidden/>
                <w:sz w:val="22"/>
                <w:szCs w:val="22"/>
              </w:rPr>
              <w:fldChar w:fldCharType="begin"/>
            </w:r>
            <w:r w:rsidRPr="00834F78">
              <w:rPr>
                <w:rFonts w:asciiTheme="minorHAnsi" w:hAnsiTheme="minorHAnsi" w:cstheme="minorHAnsi"/>
                <w:noProof/>
                <w:webHidden/>
                <w:sz w:val="22"/>
                <w:szCs w:val="22"/>
              </w:rPr>
              <w:instrText xml:space="preserve"> PAGEREF _Toc14254461 \h </w:instrText>
            </w:r>
            <w:r w:rsidRPr="00834F78">
              <w:rPr>
                <w:rFonts w:asciiTheme="minorHAnsi" w:hAnsiTheme="minorHAnsi" w:cstheme="minorHAnsi"/>
                <w:noProof/>
                <w:webHidden/>
                <w:sz w:val="22"/>
                <w:szCs w:val="22"/>
              </w:rPr>
            </w:r>
            <w:r w:rsidRPr="00834F78">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4</w:t>
            </w:r>
            <w:r w:rsidRPr="00834F78">
              <w:rPr>
                <w:rFonts w:asciiTheme="minorHAnsi" w:hAnsiTheme="minorHAnsi" w:cstheme="minorHAnsi"/>
                <w:noProof/>
                <w:webHidden/>
                <w:sz w:val="22"/>
                <w:szCs w:val="22"/>
              </w:rPr>
              <w:fldChar w:fldCharType="end"/>
            </w:r>
          </w:hyperlink>
        </w:p>
        <w:p w14:paraId="5010D999" w14:textId="3EF17F78" w:rsidR="00834F78" w:rsidRPr="00834F78" w:rsidRDefault="00834F78" w:rsidP="00834F78">
          <w:pPr>
            <w:pStyle w:val="Turinys3"/>
            <w:tabs>
              <w:tab w:val="left" w:pos="1916"/>
            </w:tabs>
            <w:spacing w:before="120" w:beforeAutospacing="0" w:after="120" w:afterAutospacing="0"/>
            <w:contextualSpacing/>
            <w:rPr>
              <w:rFonts w:asciiTheme="minorHAnsi" w:eastAsiaTheme="minorEastAsia" w:hAnsiTheme="minorHAnsi" w:cstheme="minorHAnsi"/>
              <w:noProof/>
              <w:sz w:val="22"/>
              <w:szCs w:val="22"/>
              <w:lang w:bidi="ar-SA"/>
            </w:rPr>
          </w:pPr>
          <w:hyperlink w:anchor="_Toc14254462" w:history="1">
            <w:r w:rsidRPr="00834F78">
              <w:rPr>
                <w:rStyle w:val="Hipersaitas"/>
                <w:rFonts w:asciiTheme="minorHAnsi" w:hAnsiTheme="minorHAnsi" w:cstheme="minorHAnsi"/>
                <w:noProof/>
                <w:sz w:val="22"/>
                <w:szCs w:val="22"/>
              </w:rPr>
              <w:t>II.3.2</w:t>
            </w:r>
            <w:r w:rsidRPr="00834F78">
              <w:rPr>
                <w:rFonts w:asciiTheme="minorHAnsi" w:eastAsiaTheme="minorEastAsia" w:hAnsiTheme="minorHAnsi" w:cstheme="minorHAnsi"/>
                <w:noProof/>
                <w:sz w:val="22"/>
                <w:szCs w:val="22"/>
                <w:lang w:bidi="ar-SA"/>
              </w:rPr>
              <w:tab/>
            </w:r>
            <w:r w:rsidRPr="00834F78">
              <w:rPr>
                <w:rStyle w:val="Hipersaitas"/>
                <w:rFonts w:asciiTheme="minorHAnsi" w:hAnsiTheme="minorHAnsi" w:cstheme="minorHAnsi"/>
                <w:noProof/>
                <w:sz w:val="22"/>
                <w:szCs w:val="22"/>
              </w:rPr>
              <w:t>Komunikacijos data</w:t>
            </w:r>
            <w:r w:rsidRPr="00834F78">
              <w:rPr>
                <w:rFonts w:asciiTheme="minorHAnsi" w:hAnsiTheme="minorHAnsi" w:cstheme="minorHAnsi"/>
                <w:noProof/>
                <w:webHidden/>
                <w:sz w:val="22"/>
                <w:szCs w:val="22"/>
              </w:rPr>
              <w:tab/>
            </w:r>
            <w:r w:rsidRPr="00834F78">
              <w:rPr>
                <w:rFonts w:asciiTheme="minorHAnsi" w:hAnsiTheme="minorHAnsi" w:cstheme="minorHAnsi"/>
                <w:noProof/>
                <w:webHidden/>
                <w:sz w:val="22"/>
                <w:szCs w:val="22"/>
              </w:rPr>
              <w:fldChar w:fldCharType="begin"/>
            </w:r>
            <w:r w:rsidRPr="00834F78">
              <w:rPr>
                <w:rFonts w:asciiTheme="minorHAnsi" w:hAnsiTheme="minorHAnsi" w:cstheme="minorHAnsi"/>
                <w:noProof/>
                <w:webHidden/>
                <w:sz w:val="22"/>
                <w:szCs w:val="22"/>
              </w:rPr>
              <w:instrText xml:space="preserve"> PAGEREF _Toc14254462 \h </w:instrText>
            </w:r>
            <w:r w:rsidRPr="00834F78">
              <w:rPr>
                <w:rFonts w:asciiTheme="minorHAnsi" w:hAnsiTheme="minorHAnsi" w:cstheme="minorHAnsi"/>
                <w:noProof/>
                <w:webHidden/>
                <w:sz w:val="22"/>
                <w:szCs w:val="22"/>
              </w:rPr>
            </w:r>
            <w:r w:rsidRPr="00834F78">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4</w:t>
            </w:r>
            <w:r w:rsidRPr="00834F78">
              <w:rPr>
                <w:rFonts w:asciiTheme="minorHAnsi" w:hAnsiTheme="minorHAnsi" w:cstheme="minorHAnsi"/>
                <w:noProof/>
                <w:webHidden/>
                <w:sz w:val="22"/>
                <w:szCs w:val="22"/>
              </w:rPr>
              <w:fldChar w:fldCharType="end"/>
            </w:r>
          </w:hyperlink>
        </w:p>
        <w:p w14:paraId="31789AEC" w14:textId="01B2FBF7" w:rsidR="00834F78" w:rsidRPr="00834F78" w:rsidRDefault="00834F78" w:rsidP="00834F78">
          <w:pPr>
            <w:pStyle w:val="Turinys2"/>
            <w:spacing w:before="120" w:beforeAutospacing="0" w:after="120" w:afterAutospacing="0"/>
            <w:contextualSpacing/>
            <w:rPr>
              <w:rFonts w:asciiTheme="minorHAnsi" w:eastAsiaTheme="minorEastAsia" w:hAnsiTheme="minorHAnsi" w:cstheme="minorHAnsi"/>
              <w:noProof/>
              <w:sz w:val="22"/>
              <w:szCs w:val="22"/>
              <w:lang w:bidi="ar-SA"/>
            </w:rPr>
          </w:pPr>
          <w:hyperlink w:anchor="_Toc14254463" w:history="1">
            <w:r w:rsidRPr="00834F78">
              <w:rPr>
                <w:rStyle w:val="Hipersaitas"/>
                <w:rFonts w:asciiTheme="minorHAnsi" w:hAnsiTheme="minorHAnsi" w:cstheme="minorHAnsi"/>
                <w:noProof/>
                <w:sz w:val="22"/>
                <w:szCs w:val="22"/>
              </w:rPr>
              <w:t>II.4 straipsnis. Atsakomybė už žalą</w:t>
            </w:r>
            <w:r w:rsidRPr="00834F78">
              <w:rPr>
                <w:rFonts w:asciiTheme="minorHAnsi" w:hAnsiTheme="minorHAnsi" w:cstheme="minorHAnsi"/>
                <w:noProof/>
                <w:webHidden/>
                <w:sz w:val="22"/>
                <w:szCs w:val="22"/>
              </w:rPr>
              <w:tab/>
            </w:r>
            <w:r w:rsidRPr="00834F78">
              <w:rPr>
                <w:rFonts w:asciiTheme="minorHAnsi" w:hAnsiTheme="minorHAnsi" w:cstheme="minorHAnsi"/>
                <w:noProof/>
                <w:webHidden/>
                <w:sz w:val="22"/>
                <w:szCs w:val="22"/>
              </w:rPr>
              <w:fldChar w:fldCharType="begin"/>
            </w:r>
            <w:r w:rsidRPr="00834F78">
              <w:rPr>
                <w:rFonts w:asciiTheme="minorHAnsi" w:hAnsiTheme="minorHAnsi" w:cstheme="minorHAnsi"/>
                <w:noProof/>
                <w:webHidden/>
                <w:sz w:val="22"/>
                <w:szCs w:val="22"/>
              </w:rPr>
              <w:instrText xml:space="preserve"> PAGEREF _Toc14254463 \h </w:instrText>
            </w:r>
            <w:r w:rsidRPr="00834F78">
              <w:rPr>
                <w:rFonts w:asciiTheme="minorHAnsi" w:hAnsiTheme="minorHAnsi" w:cstheme="minorHAnsi"/>
                <w:noProof/>
                <w:webHidden/>
                <w:sz w:val="22"/>
                <w:szCs w:val="22"/>
              </w:rPr>
            </w:r>
            <w:r w:rsidRPr="00834F78">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5</w:t>
            </w:r>
            <w:r w:rsidRPr="00834F78">
              <w:rPr>
                <w:rFonts w:asciiTheme="minorHAnsi" w:hAnsiTheme="minorHAnsi" w:cstheme="minorHAnsi"/>
                <w:noProof/>
                <w:webHidden/>
                <w:sz w:val="22"/>
                <w:szCs w:val="22"/>
              </w:rPr>
              <w:fldChar w:fldCharType="end"/>
            </w:r>
          </w:hyperlink>
        </w:p>
        <w:p w14:paraId="7ADC2F7D" w14:textId="193BA6EB" w:rsidR="00834F78" w:rsidRPr="00834F78" w:rsidRDefault="00834F78" w:rsidP="00834F78">
          <w:pPr>
            <w:pStyle w:val="Turinys2"/>
            <w:spacing w:before="120" w:beforeAutospacing="0" w:after="120" w:afterAutospacing="0"/>
            <w:contextualSpacing/>
            <w:rPr>
              <w:rFonts w:asciiTheme="minorHAnsi" w:eastAsiaTheme="minorEastAsia" w:hAnsiTheme="minorHAnsi" w:cstheme="minorHAnsi"/>
              <w:noProof/>
              <w:sz w:val="22"/>
              <w:szCs w:val="22"/>
              <w:lang w:bidi="ar-SA"/>
            </w:rPr>
          </w:pPr>
          <w:hyperlink w:anchor="_Toc14254464" w:history="1">
            <w:r w:rsidRPr="00834F78">
              <w:rPr>
                <w:rStyle w:val="Hipersaitas"/>
                <w:rFonts w:asciiTheme="minorHAnsi" w:hAnsiTheme="minorHAnsi" w:cstheme="minorHAnsi"/>
                <w:noProof/>
                <w:sz w:val="22"/>
                <w:szCs w:val="22"/>
              </w:rPr>
              <w:t>II.5 straipsnis. Interesų konfliktas</w:t>
            </w:r>
            <w:r w:rsidRPr="00834F78">
              <w:rPr>
                <w:rFonts w:asciiTheme="minorHAnsi" w:hAnsiTheme="minorHAnsi" w:cstheme="minorHAnsi"/>
                <w:noProof/>
                <w:webHidden/>
                <w:sz w:val="22"/>
                <w:szCs w:val="22"/>
              </w:rPr>
              <w:tab/>
            </w:r>
            <w:r w:rsidRPr="00834F78">
              <w:rPr>
                <w:rFonts w:asciiTheme="minorHAnsi" w:hAnsiTheme="minorHAnsi" w:cstheme="minorHAnsi"/>
                <w:noProof/>
                <w:webHidden/>
                <w:sz w:val="22"/>
                <w:szCs w:val="22"/>
              </w:rPr>
              <w:fldChar w:fldCharType="begin"/>
            </w:r>
            <w:r w:rsidRPr="00834F78">
              <w:rPr>
                <w:rFonts w:asciiTheme="minorHAnsi" w:hAnsiTheme="minorHAnsi" w:cstheme="minorHAnsi"/>
                <w:noProof/>
                <w:webHidden/>
                <w:sz w:val="22"/>
                <w:szCs w:val="22"/>
              </w:rPr>
              <w:instrText xml:space="preserve"> PAGEREF _Toc14254464 \h </w:instrText>
            </w:r>
            <w:r w:rsidRPr="00834F78">
              <w:rPr>
                <w:rFonts w:asciiTheme="minorHAnsi" w:hAnsiTheme="minorHAnsi" w:cstheme="minorHAnsi"/>
                <w:noProof/>
                <w:webHidden/>
                <w:sz w:val="22"/>
                <w:szCs w:val="22"/>
              </w:rPr>
            </w:r>
            <w:r w:rsidRPr="00834F78">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5</w:t>
            </w:r>
            <w:r w:rsidRPr="00834F78">
              <w:rPr>
                <w:rFonts w:asciiTheme="minorHAnsi" w:hAnsiTheme="minorHAnsi" w:cstheme="minorHAnsi"/>
                <w:noProof/>
                <w:webHidden/>
                <w:sz w:val="22"/>
                <w:szCs w:val="22"/>
              </w:rPr>
              <w:fldChar w:fldCharType="end"/>
            </w:r>
          </w:hyperlink>
        </w:p>
        <w:p w14:paraId="6C16D3DB" w14:textId="4AD75876" w:rsidR="00834F78" w:rsidRPr="00834F78" w:rsidRDefault="00834F78" w:rsidP="00834F78">
          <w:pPr>
            <w:pStyle w:val="Turinys2"/>
            <w:spacing w:before="120" w:beforeAutospacing="0" w:after="120" w:afterAutospacing="0"/>
            <w:contextualSpacing/>
            <w:rPr>
              <w:rFonts w:asciiTheme="minorHAnsi" w:eastAsiaTheme="minorEastAsia" w:hAnsiTheme="minorHAnsi" w:cstheme="minorHAnsi"/>
              <w:noProof/>
              <w:sz w:val="22"/>
              <w:szCs w:val="22"/>
              <w:lang w:bidi="ar-SA"/>
            </w:rPr>
          </w:pPr>
          <w:hyperlink w:anchor="_Toc14254465" w:history="1">
            <w:r w:rsidRPr="00834F78">
              <w:rPr>
                <w:rStyle w:val="Hipersaitas"/>
                <w:rFonts w:asciiTheme="minorHAnsi" w:hAnsiTheme="minorHAnsi" w:cstheme="minorHAnsi"/>
                <w:noProof/>
                <w:sz w:val="22"/>
                <w:szCs w:val="22"/>
              </w:rPr>
              <w:t>II.6 straipsnis. Konfidencialumas</w:t>
            </w:r>
            <w:r w:rsidRPr="00834F78">
              <w:rPr>
                <w:rFonts w:asciiTheme="minorHAnsi" w:hAnsiTheme="minorHAnsi" w:cstheme="minorHAnsi"/>
                <w:noProof/>
                <w:webHidden/>
                <w:sz w:val="22"/>
                <w:szCs w:val="22"/>
              </w:rPr>
              <w:tab/>
            </w:r>
            <w:r w:rsidRPr="00834F78">
              <w:rPr>
                <w:rFonts w:asciiTheme="minorHAnsi" w:hAnsiTheme="minorHAnsi" w:cstheme="minorHAnsi"/>
                <w:noProof/>
                <w:webHidden/>
                <w:sz w:val="22"/>
                <w:szCs w:val="22"/>
              </w:rPr>
              <w:fldChar w:fldCharType="begin"/>
            </w:r>
            <w:r w:rsidRPr="00834F78">
              <w:rPr>
                <w:rFonts w:asciiTheme="minorHAnsi" w:hAnsiTheme="minorHAnsi" w:cstheme="minorHAnsi"/>
                <w:noProof/>
                <w:webHidden/>
                <w:sz w:val="22"/>
                <w:szCs w:val="22"/>
              </w:rPr>
              <w:instrText xml:space="preserve"> PAGEREF _Toc14254465 \h </w:instrText>
            </w:r>
            <w:r w:rsidRPr="00834F78">
              <w:rPr>
                <w:rFonts w:asciiTheme="minorHAnsi" w:hAnsiTheme="minorHAnsi" w:cstheme="minorHAnsi"/>
                <w:noProof/>
                <w:webHidden/>
                <w:sz w:val="22"/>
                <w:szCs w:val="22"/>
              </w:rPr>
            </w:r>
            <w:r w:rsidRPr="00834F78">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5</w:t>
            </w:r>
            <w:r w:rsidRPr="00834F78">
              <w:rPr>
                <w:rFonts w:asciiTheme="minorHAnsi" w:hAnsiTheme="minorHAnsi" w:cstheme="minorHAnsi"/>
                <w:noProof/>
                <w:webHidden/>
                <w:sz w:val="22"/>
                <w:szCs w:val="22"/>
              </w:rPr>
              <w:fldChar w:fldCharType="end"/>
            </w:r>
          </w:hyperlink>
        </w:p>
        <w:p w14:paraId="42CA65BB" w14:textId="65F9C039" w:rsidR="00834F78" w:rsidRPr="00834F78" w:rsidRDefault="00834F78" w:rsidP="00834F78">
          <w:pPr>
            <w:pStyle w:val="Turinys2"/>
            <w:spacing w:before="120" w:beforeAutospacing="0" w:after="120" w:afterAutospacing="0"/>
            <w:contextualSpacing/>
            <w:rPr>
              <w:rFonts w:asciiTheme="minorHAnsi" w:eastAsiaTheme="minorEastAsia" w:hAnsiTheme="minorHAnsi" w:cstheme="minorHAnsi"/>
              <w:noProof/>
              <w:sz w:val="22"/>
              <w:szCs w:val="22"/>
              <w:lang w:bidi="ar-SA"/>
            </w:rPr>
          </w:pPr>
          <w:hyperlink w:anchor="_Toc14254466" w:history="1">
            <w:r w:rsidRPr="00834F78">
              <w:rPr>
                <w:rStyle w:val="Hipersaitas"/>
                <w:rFonts w:asciiTheme="minorHAnsi" w:hAnsiTheme="minorHAnsi" w:cstheme="minorHAnsi"/>
                <w:noProof/>
                <w:sz w:val="22"/>
                <w:szCs w:val="22"/>
              </w:rPr>
              <w:t>II.7 straipsnis. Asmens duomenų tvarkym</w:t>
            </w:r>
            <w:bookmarkStart w:id="2" w:name="_GoBack"/>
            <w:bookmarkEnd w:id="2"/>
            <w:r w:rsidRPr="00834F78">
              <w:rPr>
                <w:rStyle w:val="Hipersaitas"/>
                <w:rFonts w:asciiTheme="minorHAnsi" w:hAnsiTheme="minorHAnsi" w:cstheme="minorHAnsi"/>
                <w:noProof/>
                <w:sz w:val="22"/>
                <w:szCs w:val="22"/>
              </w:rPr>
              <w:t>as</w:t>
            </w:r>
            <w:r w:rsidRPr="00834F78">
              <w:rPr>
                <w:rFonts w:asciiTheme="minorHAnsi" w:hAnsiTheme="minorHAnsi" w:cstheme="minorHAnsi"/>
                <w:noProof/>
                <w:webHidden/>
                <w:sz w:val="22"/>
                <w:szCs w:val="22"/>
              </w:rPr>
              <w:tab/>
            </w:r>
            <w:r w:rsidRPr="00834F78">
              <w:rPr>
                <w:rFonts w:asciiTheme="minorHAnsi" w:hAnsiTheme="minorHAnsi" w:cstheme="minorHAnsi"/>
                <w:noProof/>
                <w:webHidden/>
                <w:sz w:val="22"/>
                <w:szCs w:val="22"/>
              </w:rPr>
              <w:fldChar w:fldCharType="begin"/>
            </w:r>
            <w:r w:rsidRPr="00834F78">
              <w:rPr>
                <w:rFonts w:asciiTheme="minorHAnsi" w:hAnsiTheme="minorHAnsi" w:cstheme="minorHAnsi"/>
                <w:noProof/>
                <w:webHidden/>
                <w:sz w:val="22"/>
                <w:szCs w:val="22"/>
              </w:rPr>
              <w:instrText xml:space="preserve"> PAGEREF _Toc14254466 \h </w:instrText>
            </w:r>
            <w:r w:rsidRPr="00834F78">
              <w:rPr>
                <w:rFonts w:asciiTheme="minorHAnsi" w:hAnsiTheme="minorHAnsi" w:cstheme="minorHAnsi"/>
                <w:noProof/>
                <w:webHidden/>
                <w:sz w:val="22"/>
                <w:szCs w:val="22"/>
              </w:rPr>
            </w:r>
            <w:r w:rsidRPr="00834F78">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6</w:t>
            </w:r>
            <w:r w:rsidRPr="00834F78">
              <w:rPr>
                <w:rFonts w:asciiTheme="minorHAnsi" w:hAnsiTheme="minorHAnsi" w:cstheme="minorHAnsi"/>
                <w:noProof/>
                <w:webHidden/>
                <w:sz w:val="22"/>
                <w:szCs w:val="22"/>
              </w:rPr>
              <w:fldChar w:fldCharType="end"/>
            </w:r>
          </w:hyperlink>
        </w:p>
        <w:p w14:paraId="69AD836F" w14:textId="569ED21A" w:rsidR="00834F78" w:rsidRPr="00834F78" w:rsidRDefault="00834F78" w:rsidP="00834F78">
          <w:pPr>
            <w:pStyle w:val="Turinys3"/>
            <w:tabs>
              <w:tab w:val="left" w:pos="1916"/>
            </w:tabs>
            <w:spacing w:before="120" w:beforeAutospacing="0" w:after="120" w:afterAutospacing="0"/>
            <w:contextualSpacing/>
            <w:rPr>
              <w:rFonts w:asciiTheme="minorHAnsi" w:eastAsiaTheme="minorEastAsia" w:hAnsiTheme="minorHAnsi" w:cstheme="minorHAnsi"/>
              <w:noProof/>
              <w:sz w:val="22"/>
              <w:szCs w:val="22"/>
              <w:lang w:bidi="ar-SA"/>
            </w:rPr>
          </w:pPr>
          <w:hyperlink w:anchor="_Toc14254467" w:history="1">
            <w:r w:rsidRPr="00834F78">
              <w:rPr>
                <w:rStyle w:val="Hipersaitas"/>
                <w:rFonts w:asciiTheme="minorHAnsi" w:hAnsiTheme="minorHAnsi" w:cstheme="minorHAnsi"/>
                <w:noProof/>
                <w:sz w:val="22"/>
                <w:szCs w:val="22"/>
              </w:rPr>
              <w:t>II.7.1</w:t>
            </w:r>
            <w:r w:rsidRPr="00834F78">
              <w:rPr>
                <w:rFonts w:asciiTheme="minorHAnsi" w:eastAsiaTheme="minorEastAsia" w:hAnsiTheme="minorHAnsi" w:cstheme="minorHAnsi"/>
                <w:noProof/>
                <w:sz w:val="22"/>
                <w:szCs w:val="22"/>
                <w:lang w:bidi="ar-SA"/>
              </w:rPr>
              <w:tab/>
            </w:r>
            <w:r w:rsidRPr="00834F78">
              <w:rPr>
                <w:rStyle w:val="Hipersaitas"/>
                <w:rFonts w:asciiTheme="minorHAnsi" w:hAnsiTheme="minorHAnsi" w:cstheme="minorHAnsi"/>
                <w:noProof/>
                <w:sz w:val="22"/>
                <w:szCs w:val="22"/>
              </w:rPr>
              <w:t>Komisijos vykdomas asmens duomenų tvarkymas</w:t>
            </w:r>
            <w:r w:rsidRPr="00834F78">
              <w:rPr>
                <w:rFonts w:asciiTheme="minorHAnsi" w:hAnsiTheme="minorHAnsi" w:cstheme="minorHAnsi"/>
                <w:noProof/>
                <w:webHidden/>
                <w:sz w:val="22"/>
                <w:szCs w:val="22"/>
              </w:rPr>
              <w:tab/>
            </w:r>
            <w:r w:rsidRPr="00834F78">
              <w:rPr>
                <w:rFonts w:asciiTheme="minorHAnsi" w:hAnsiTheme="minorHAnsi" w:cstheme="minorHAnsi"/>
                <w:noProof/>
                <w:webHidden/>
                <w:sz w:val="22"/>
                <w:szCs w:val="22"/>
              </w:rPr>
              <w:fldChar w:fldCharType="begin"/>
            </w:r>
            <w:r w:rsidRPr="00834F78">
              <w:rPr>
                <w:rFonts w:asciiTheme="minorHAnsi" w:hAnsiTheme="minorHAnsi" w:cstheme="minorHAnsi"/>
                <w:noProof/>
                <w:webHidden/>
                <w:sz w:val="22"/>
                <w:szCs w:val="22"/>
              </w:rPr>
              <w:instrText xml:space="preserve"> PAGEREF _Toc14254467 \h </w:instrText>
            </w:r>
            <w:r w:rsidRPr="00834F78">
              <w:rPr>
                <w:rFonts w:asciiTheme="minorHAnsi" w:hAnsiTheme="minorHAnsi" w:cstheme="minorHAnsi"/>
                <w:noProof/>
                <w:webHidden/>
                <w:sz w:val="22"/>
                <w:szCs w:val="22"/>
              </w:rPr>
            </w:r>
            <w:r w:rsidRPr="00834F78">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6</w:t>
            </w:r>
            <w:r w:rsidRPr="00834F78">
              <w:rPr>
                <w:rFonts w:asciiTheme="minorHAnsi" w:hAnsiTheme="minorHAnsi" w:cstheme="minorHAnsi"/>
                <w:noProof/>
                <w:webHidden/>
                <w:sz w:val="22"/>
                <w:szCs w:val="22"/>
              </w:rPr>
              <w:fldChar w:fldCharType="end"/>
            </w:r>
          </w:hyperlink>
        </w:p>
        <w:p w14:paraId="4098249F" w14:textId="60B3CB20" w:rsidR="00834F78" w:rsidRPr="00834F78" w:rsidRDefault="00834F78" w:rsidP="00834F78">
          <w:pPr>
            <w:pStyle w:val="Turinys3"/>
            <w:tabs>
              <w:tab w:val="left" w:pos="1916"/>
            </w:tabs>
            <w:spacing w:before="120" w:beforeAutospacing="0" w:after="120" w:afterAutospacing="0"/>
            <w:contextualSpacing/>
            <w:rPr>
              <w:rFonts w:asciiTheme="minorHAnsi" w:eastAsiaTheme="minorEastAsia" w:hAnsiTheme="minorHAnsi" w:cstheme="minorHAnsi"/>
              <w:noProof/>
              <w:sz w:val="22"/>
              <w:szCs w:val="22"/>
              <w:lang w:bidi="ar-SA"/>
            </w:rPr>
          </w:pPr>
          <w:hyperlink w:anchor="_Toc14254468" w:history="1">
            <w:r w:rsidRPr="00834F78">
              <w:rPr>
                <w:rStyle w:val="Hipersaitas"/>
                <w:rFonts w:asciiTheme="minorHAnsi" w:hAnsiTheme="minorHAnsi" w:cstheme="minorHAnsi"/>
                <w:noProof/>
                <w:sz w:val="22"/>
                <w:szCs w:val="22"/>
              </w:rPr>
              <w:t>II.7.2</w:t>
            </w:r>
            <w:r w:rsidRPr="00834F78">
              <w:rPr>
                <w:rFonts w:asciiTheme="minorHAnsi" w:eastAsiaTheme="minorEastAsia" w:hAnsiTheme="minorHAnsi" w:cstheme="minorHAnsi"/>
                <w:noProof/>
                <w:sz w:val="22"/>
                <w:szCs w:val="22"/>
                <w:lang w:bidi="ar-SA"/>
              </w:rPr>
              <w:tab/>
            </w:r>
            <w:r w:rsidRPr="00834F78">
              <w:rPr>
                <w:rStyle w:val="Hipersaitas"/>
                <w:rFonts w:asciiTheme="minorHAnsi" w:hAnsiTheme="minorHAnsi" w:cstheme="minorHAnsi"/>
                <w:noProof/>
                <w:sz w:val="22"/>
                <w:szCs w:val="22"/>
              </w:rPr>
              <w:t>Gavėjo vykdomas asmens duomenų tvarkymas</w:t>
            </w:r>
            <w:r w:rsidRPr="00834F78">
              <w:rPr>
                <w:rFonts w:asciiTheme="minorHAnsi" w:hAnsiTheme="minorHAnsi" w:cstheme="minorHAnsi"/>
                <w:noProof/>
                <w:webHidden/>
                <w:sz w:val="22"/>
                <w:szCs w:val="22"/>
              </w:rPr>
              <w:tab/>
            </w:r>
            <w:r w:rsidRPr="00834F78">
              <w:rPr>
                <w:rFonts w:asciiTheme="minorHAnsi" w:hAnsiTheme="minorHAnsi" w:cstheme="minorHAnsi"/>
                <w:noProof/>
                <w:webHidden/>
                <w:sz w:val="22"/>
                <w:szCs w:val="22"/>
              </w:rPr>
              <w:fldChar w:fldCharType="begin"/>
            </w:r>
            <w:r w:rsidRPr="00834F78">
              <w:rPr>
                <w:rFonts w:asciiTheme="minorHAnsi" w:hAnsiTheme="minorHAnsi" w:cstheme="minorHAnsi"/>
                <w:noProof/>
                <w:webHidden/>
                <w:sz w:val="22"/>
                <w:szCs w:val="22"/>
              </w:rPr>
              <w:instrText xml:space="preserve"> PAGEREF _Toc14254468 \h </w:instrText>
            </w:r>
            <w:r w:rsidRPr="00834F78">
              <w:rPr>
                <w:rFonts w:asciiTheme="minorHAnsi" w:hAnsiTheme="minorHAnsi" w:cstheme="minorHAnsi"/>
                <w:noProof/>
                <w:webHidden/>
                <w:sz w:val="22"/>
                <w:szCs w:val="22"/>
              </w:rPr>
            </w:r>
            <w:r w:rsidRPr="00834F78">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6</w:t>
            </w:r>
            <w:r w:rsidRPr="00834F78">
              <w:rPr>
                <w:rFonts w:asciiTheme="minorHAnsi" w:hAnsiTheme="minorHAnsi" w:cstheme="minorHAnsi"/>
                <w:noProof/>
                <w:webHidden/>
                <w:sz w:val="22"/>
                <w:szCs w:val="22"/>
              </w:rPr>
              <w:fldChar w:fldCharType="end"/>
            </w:r>
          </w:hyperlink>
        </w:p>
        <w:p w14:paraId="27C1C5CC" w14:textId="31F46E07" w:rsidR="00834F78" w:rsidRPr="00834F78" w:rsidRDefault="00834F78" w:rsidP="00834F78">
          <w:pPr>
            <w:pStyle w:val="Turinys2"/>
            <w:spacing w:before="120" w:beforeAutospacing="0" w:after="120" w:afterAutospacing="0"/>
            <w:contextualSpacing/>
            <w:rPr>
              <w:rFonts w:asciiTheme="minorHAnsi" w:eastAsiaTheme="minorEastAsia" w:hAnsiTheme="minorHAnsi" w:cstheme="minorHAnsi"/>
              <w:noProof/>
              <w:sz w:val="22"/>
              <w:szCs w:val="22"/>
              <w:lang w:bidi="ar-SA"/>
            </w:rPr>
          </w:pPr>
          <w:hyperlink w:anchor="_Toc14254469" w:history="1">
            <w:r w:rsidRPr="00834F78">
              <w:rPr>
                <w:rStyle w:val="Hipersaitas"/>
                <w:rFonts w:asciiTheme="minorHAnsi" w:hAnsiTheme="minorHAnsi" w:cstheme="minorHAnsi"/>
                <w:noProof/>
                <w:sz w:val="22"/>
                <w:szCs w:val="22"/>
              </w:rPr>
              <w:t>II.8 straipsnis. Sąjungos finansavimo matomumas</w:t>
            </w:r>
            <w:r w:rsidRPr="00834F78">
              <w:rPr>
                <w:rFonts w:asciiTheme="minorHAnsi" w:hAnsiTheme="minorHAnsi" w:cstheme="minorHAnsi"/>
                <w:noProof/>
                <w:webHidden/>
                <w:sz w:val="22"/>
                <w:szCs w:val="22"/>
              </w:rPr>
              <w:tab/>
            </w:r>
            <w:r w:rsidRPr="00834F78">
              <w:rPr>
                <w:rFonts w:asciiTheme="minorHAnsi" w:hAnsiTheme="minorHAnsi" w:cstheme="minorHAnsi"/>
                <w:noProof/>
                <w:webHidden/>
                <w:sz w:val="22"/>
                <w:szCs w:val="22"/>
              </w:rPr>
              <w:fldChar w:fldCharType="begin"/>
            </w:r>
            <w:r w:rsidRPr="00834F78">
              <w:rPr>
                <w:rFonts w:asciiTheme="minorHAnsi" w:hAnsiTheme="minorHAnsi" w:cstheme="minorHAnsi"/>
                <w:noProof/>
                <w:webHidden/>
                <w:sz w:val="22"/>
                <w:szCs w:val="22"/>
              </w:rPr>
              <w:instrText xml:space="preserve"> PAGEREF _Toc14254469 \h </w:instrText>
            </w:r>
            <w:r w:rsidRPr="00834F78">
              <w:rPr>
                <w:rFonts w:asciiTheme="minorHAnsi" w:hAnsiTheme="minorHAnsi" w:cstheme="minorHAnsi"/>
                <w:noProof/>
                <w:webHidden/>
                <w:sz w:val="22"/>
                <w:szCs w:val="22"/>
              </w:rPr>
            </w:r>
            <w:r w:rsidRPr="00834F78">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6</w:t>
            </w:r>
            <w:r w:rsidRPr="00834F78">
              <w:rPr>
                <w:rFonts w:asciiTheme="minorHAnsi" w:hAnsiTheme="minorHAnsi" w:cstheme="minorHAnsi"/>
                <w:noProof/>
                <w:webHidden/>
                <w:sz w:val="22"/>
                <w:szCs w:val="22"/>
              </w:rPr>
              <w:fldChar w:fldCharType="end"/>
            </w:r>
          </w:hyperlink>
        </w:p>
        <w:p w14:paraId="4FCDFB60" w14:textId="3DC8C028" w:rsidR="00834F78" w:rsidRPr="00834F78" w:rsidRDefault="00834F78" w:rsidP="00834F78">
          <w:pPr>
            <w:pStyle w:val="Turinys3"/>
            <w:tabs>
              <w:tab w:val="left" w:pos="1916"/>
            </w:tabs>
            <w:spacing w:before="120" w:beforeAutospacing="0" w:after="120" w:afterAutospacing="0"/>
            <w:contextualSpacing/>
            <w:rPr>
              <w:rFonts w:asciiTheme="minorHAnsi" w:eastAsiaTheme="minorEastAsia" w:hAnsiTheme="minorHAnsi" w:cstheme="minorHAnsi"/>
              <w:noProof/>
              <w:sz w:val="22"/>
              <w:szCs w:val="22"/>
              <w:lang w:bidi="ar-SA"/>
            </w:rPr>
          </w:pPr>
          <w:hyperlink w:anchor="_Toc14254470" w:history="1">
            <w:r w:rsidRPr="00834F78">
              <w:rPr>
                <w:rStyle w:val="Hipersaitas"/>
                <w:rFonts w:asciiTheme="minorHAnsi" w:hAnsiTheme="minorHAnsi" w:cstheme="minorHAnsi"/>
                <w:noProof/>
                <w:sz w:val="22"/>
                <w:szCs w:val="22"/>
              </w:rPr>
              <w:t>II.8.1</w:t>
            </w:r>
            <w:r w:rsidRPr="00834F78">
              <w:rPr>
                <w:rFonts w:asciiTheme="minorHAnsi" w:eastAsiaTheme="minorEastAsia" w:hAnsiTheme="minorHAnsi" w:cstheme="minorHAnsi"/>
                <w:noProof/>
                <w:sz w:val="22"/>
                <w:szCs w:val="22"/>
                <w:lang w:bidi="ar-SA"/>
              </w:rPr>
              <w:tab/>
            </w:r>
            <w:r w:rsidRPr="00834F78">
              <w:rPr>
                <w:rStyle w:val="Hipersaitas"/>
                <w:rFonts w:asciiTheme="minorHAnsi" w:hAnsiTheme="minorHAnsi" w:cstheme="minorHAnsi"/>
                <w:noProof/>
                <w:sz w:val="22"/>
                <w:szCs w:val="22"/>
              </w:rPr>
              <w:t>Informacija apie Sąjungos finansavimą ir Europos Sąjungos emblemos naudojimas</w:t>
            </w:r>
            <w:r w:rsidRPr="00834F78">
              <w:rPr>
                <w:rFonts w:asciiTheme="minorHAnsi" w:hAnsiTheme="minorHAnsi" w:cstheme="minorHAnsi"/>
                <w:noProof/>
                <w:webHidden/>
                <w:sz w:val="22"/>
                <w:szCs w:val="22"/>
              </w:rPr>
              <w:tab/>
            </w:r>
            <w:r w:rsidRPr="00834F78">
              <w:rPr>
                <w:rFonts w:asciiTheme="minorHAnsi" w:hAnsiTheme="minorHAnsi" w:cstheme="minorHAnsi"/>
                <w:noProof/>
                <w:webHidden/>
                <w:sz w:val="22"/>
                <w:szCs w:val="22"/>
              </w:rPr>
              <w:fldChar w:fldCharType="begin"/>
            </w:r>
            <w:r w:rsidRPr="00834F78">
              <w:rPr>
                <w:rFonts w:asciiTheme="minorHAnsi" w:hAnsiTheme="minorHAnsi" w:cstheme="minorHAnsi"/>
                <w:noProof/>
                <w:webHidden/>
                <w:sz w:val="22"/>
                <w:szCs w:val="22"/>
              </w:rPr>
              <w:instrText xml:space="preserve"> PAGEREF _Toc14254470 \h </w:instrText>
            </w:r>
            <w:r w:rsidRPr="00834F78">
              <w:rPr>
                <w:rFonts w:asciiTheme="minorHAnsi" w:hAnsiTheme="minorHAnsi" w:cstheme="minorHAnsi"/>
                <w:noProof/>
                <w:webHidden/>
                <w:sz w:val="22"/>
                <w:szCs w:val="22"/>
              </w:rPr>
            </w:r>
            <w:r w:rsidRPr="00834F78">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6</w:t>
            </w:r>
            <w:r w:rsidRPr="00834F78">
              <w:rPr>
                <w:rFonts w:asciiTheme="minorHAnsi" w:hAnsiTheme="minorHAnsi" w:cstheme="minorHAnsi"/>
                <w:noProof/>
                <w:webHidden/>
                <w:sz w:val="22"/>
                <w:szCs w:val="22"/>
              </w:rPr>
              <w:fldChar w:fldCharType="end"/>
            </w:r>
          </w:hyperlink>
        </w:p>
        <w:p w14:paraId="2C316AAB" w14:textId="337F5BE9" w:rsidR="00834F78" w:rsidRPr="00834F78" w:rsidRDefault="00834F78" w:rsidP="00834F78">
          <w:pPr>
            <w:pStyle w:val="Turinys3"/>
            <w:tabs>
              <w:tab w:val="left" w:pos="1916"/>
            </w:tabs>
            <w:spacing w:before="120" w:beforeAutospacing="0" w:after="120" w:afterAutospacing="0"/>
            <w:contextualSpacing/>
            <w:rPr>
              <w:rFonts w:asciiTheme="minorHAnsi" w:eastAsiaTheme="minorEastAsia" w:hAnsiTheme="minorHAnsi" w:cstheme="minorHAnsi"/>
              <w:noProof/>
              <w:sz w:val="22"/>
              <w:szCs w:val="22"/>
              <w:lang w:bidi="ar-SA"/>
            </w:rPr>
          </w:pPr>
          <w:hyperlink w:anchor="_Toc14254471" w:history="1">
            <w:r w:rsidRPr="00834F78">
              <w:rPr>
                <w:rStyle w:val="Hipersaitas"/>
                <w:rFonts w:asciiTheme="minorHAnsi" w:hAnsiTheme="minorHAnsi" w:cstheme="minorHAnsi"/>
                <w:noProof/>
                <w:sz w:val="22"/>
                <w:szCs w:val="22"/>
              </w:rPr>
              <w:t>II.8.2</w:t>
            </w:r>
            <w:r w:rsidRPr="00834F78">
              <w:rPr>
                <w:rFonts w:asciiTheme="minorHAnsi" w:eastAsiaTheme="minorEastAsia" w:hAnsiTheme="minorHAnsi" w:cstheme="minorHAnsi"/>
                <w:noProof/>
                <w:sz w:val="22"/>
                <w:szCs w:val="22"/>
                <w:lang w:bidi="ar-SA"/>
              </w:rPr>
              <w:tab/>
            </w:r>
            <w:r w:rsidRPr="00834F78">
              <w:rPr>
                <w:rStyle w:val="Hipersaitas"/>
                <w:rFonts w:asciiTheme="minorHAnsi" w:hAnsiTheme="minorHAnsi" w:cstheme="minorHAnsi"/>
                <w:noProof/>
                <w:sz w:val="22"/>
                <w:szCs w:val="22"/>
              </w:rPr>
              <w:t>Atsakomybės apribojimo nuostatos, neįskaitant Komisijos atsakomybės</w:t>
            </w:r>
            <w:r w:rsidRPr="00834F78">
              <w:rPr>
                <w:rFonts w:asciiTheme="minorHAnsi" w:hAnsiTheme="minorHAnsi" w:cstheme="minorHAnsi"/>
                <w:noProof/>
                <w:webHidden/>
                <w:sz w:val="22"/>
                <w:szCs w:val="22"/>
              </w:rPr>
              <w:tab/>
            </w:r>
            <w:r w:rsidRPr="00834F78">
              <w:rPr>
                <w:rFonts w:asciiTheme="minorHAnsi" w:hAnsiTheme="minorHAnsi" w:cstheme="minorHAnsi"/>
                <w:noProof/>
                <w:webHidden/>
                <w:sz w:val="22"/>
                <w:szCs w:val="22"/>
              </w:rPr>
              <w:fldChar w:fldCharType="begin"/>
            </w:r>
            <w:r w:rsidRPr="00834F78">
              <w:rPr>
                <w:rFonts w:asciiTheme="minorHAnsi" w:hAnsiTheme="minorHAnsi" w:cstheme="minorHAnsi"/>
                <w:noProof/>
                <w:webHidden/>
                <w:sz w:val="22"/>
                <w:szCs w:val="22"/>
              </w:rPr>
              <w:instrText xml:space="preserve"> PAGEREF _Toc14254471 \h </w:instrText>
            </w:r>
            <w:r w:rsidRPr="00834F78">
              <w:rPr>
                <w:rFonts w:asciiTheme="minorHAnsi" w:hAnsiTheme="minorHAnsi" w:cstheme="minorHAnsi"/>
                <w:noProof/>
                <w:webHidden/>
                <w:sz w:val="22"/>
                <w:szCs w:val="22"/>
              </w:rPr>
            </w:r>
            <w:r w:rsidRPr="00834F78">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7</w:t>
            </w:r>
            <w:r w:rsidRPr="00834F78">
              <w:rPr>
                <w:rFonts w:asciiTheme="minorHAnsi" w:hAnsiTheme="minorHAnsi" w:cstheme="minorHAnsi"/>
                <w:noProof/>
                <w:webHidden/>
                <w:sz w:val="22"/>
                <w:szCs w:val="22"/>
              </w:rPr>
              <w:fldChar w:fldCharType="end"/>
            </w:r>
          </w:hyperlink>
        </w:p>
        <w:p w14:paraId="7ED5DEF6" w14:textId="6CF2CB63" w:rsidR="00834F78" w:rsidRPr="00834F78" w:rsidRDefault="00834F78" w:rsidP="00834F78">
          <w:pPr>
            <w:pStyle w:val="Turinys2"/>
            <w:spacing w:before="120" w:beforeAutospacing="0" w:after="120" w:afterAutospacing="0"/>
            <w:contextualSpacing/>
            <w:rPr>
              <w:rFonts w:asciiTheme="minorHAnsi" w:eastAsiaTheme="minorEastAsia" w:hAnsiTheme="minorHAnsi" w:cstheme="minorHAnsi"/>
              <w:noProof/>
              <w:sz w:val="22"/>
              <w:szCs w:val="22"/>
              <w:lang w:bidi="ar-SA"/>
            </w:rPr>
          </w:pPr>
          <w:hyperlink w:anchor="_Toc14254472" w:history="1">
            <w:r w:rsidRPr="00834F78">
              <w:rPr>
                <w:rStyle w:val="Hipersaitas"/>
                <w:rFonts w:asciiTheme="minorHAnsi" w:hAnsiTheme="minorHAnsi" w:cstheme="minorHAnsi"/>
                <w:noProof/>
                <w:sz w:val="22"/>
                <w:szCs w:val="22"/>
              </w:rPr>
              <w:t>II.9 straipsnis. Anksčiau įgytos teisės bei nuosavybė ir rezultatų naudojimas (įskaitant intelektinės ir pramoninės nuosavybės teises)</w:t>
            </w:r>
            <w:r w:rsidRPr="00834F78">
              <w:rPr>
                <w:rFonts w:asciiTheme="minorHAnsi" w:hAnsiTheme="minorHAnsi" w:cstheme="minorHAnsi"/>
                <w:noProof/>
                <w:webHidden/>
                <w:sz w:val="22"/>
                <w:szCs w:val="22"/>
              </w:rPr>
              <w:tab/>
            </w:r>
            <w:r w:rsidRPr="00834F78">
              <w:rPr>
                <w:rFonts w:asciiTheme="minorHAnsi" w:hAnsiTheme="minorHAnsi" w:cstheme="minorHAnsi"/>
                <w:noProof/>
                <w:webHidden/>
                <w:sz w:val="22"/>
                <w:szCs w:val="22"/>
              </w:rPr>
              <w:fldChar w:fldCharType="begin"/>
            </w:r>
            <w:r w:rsidRPr="00834F78">
              <w:rPr>
                <w:rFonts w:asciiTheme="minorHAnsi" w:hAnsiTheme="minorHAnsi" w:cstheme="minorHAnsi"/>
                <w:noProof/>
                <w:webHidden/>
                <w:sz w:val="22"/>
                <w:szCs w:val="22"/>
              </w:rPr>
              <w:instrText xml:space="preserve"> PAGEREF _Toc14254472 \h </w:instrText>
            </w:r>
            <w:r w:rsidRPr="00834F78">
              <w:rPr>
                <w:rFonts w:asciiTheme="minorHAnsi" w:hAnsiTheme="minorHAnsi" w:cstheme="minorHAnsi"/>
                <w:noProof/>
                <w:webHidden/>
                <w:sz w:val="22"/>
                <w:szCs w:val="22"/>
              </w:rPr>
            </w:r>
            <w:r w:rsidRPr="00834F78">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7</w:t>
            </w:r>
            <w:r w:rsidRPr="00834F78">
              <w:rPr>
                <w:rFonts w:asciiTheme="minorHAnsi" w:hAnsiTheme="minorHAnsi" w:cstheme="minorHAnsi"/>
                <w:noProof/>
                <w:webHidden/>
                <w:sz w:val="22"/>
                <w:szCs w:val="22"/>
              </w:rPr>
              <w:fldChar w:fldCharType="end"/>
            </w:r>
          </w:hyperlink>
        </w:p>
        <w:p w14:paraId="6DD77016" w14:textId="55C4E0BF" w:rsidR="00834F78" w:rsidRPr="00834F78" w:rsidRDefault="00834F78" w:rsidP="00834F78">
          <w:pPr>
            <w:pStyle w:val="Turinys3"/>
            <w:tabs>
              <w:tab w:val="left" w:pos="1916"/>
            </w:tabs>
            <w:spacing w:before="120" w:beforeAutospacing="0" w:after="120" w:afterAutospacing="0"/>
            <w:contextualSpacing/>
            <w:rPr>
              <w:rFonts w:asciiTheme="minorHAnsi" w:eastAsiaTheme="minorEastAsia" w:hAnsiTheme="minorHAnsi" w:cstheme="minorHAnsi"/>
              <w:noProof/>
              <w:sz w:val="22"/>
              <w:szCs w:val="22"/>
              <w:lang w:bidi="ar-SA"/>
            </w:rPr>
          </w:pPr>
          <w:hyperlink w:anchor="_Toc14254473" w:history="1">
            <w:r w:rsidRPr="00834F78">
              <w:rPr>
                <w:rStyle w:val="Hipersaitas"/>
                <w:rFonts w:asciiTheme="minorHAnsi" w:hAnsiTheme="minorHAnsi" w:cstheme="minorHAnsi"/>
                <w:noProof/>
                <w:sz w:val="22"/>
                <w:szCs w:val="22"/>
              </w:rPr>
              <w:t>II.9.1</w:t>
            </w:r>
            <w:r w:rsidRPr="00834F78">
              <w:rPr>
                <w:rFonts w:asciiTheme="minorHAnsi" w:eastAsiaTheme="minorEastAsia" w:hAnsiTheme="minorHAnsi" w:cstheme="minorHAnsi"/>
                <w:noProof/>
                <w:sz w:val="22"/>
                <w:szCs w:val="22"/>
                <w:lang w:bidi="ar-SA"/>
              </w:rPr>
              <w:tab/>
            </w:r>
            <w:r w:rsidRPr="00834F78">
              <w:rPr>
                <w:rStyle w:val="Hipersaitas"/>
                <w:rFonts w:asciiTheme="minorHAnsi" w:hAnsiTheme="minorHAnsi" w:cstheme="minorHAnsi"/>
                <w:noProof/>
                <w:sz w:val="22"/>
                <w:szCs w:val="22"/>
              </w:rPr>
              <w:t>Gavėjo teisė į rezultatus</w:t>
            </w:r>
            <w:r w:rsidRPr="00834F78">
              <w:rPr>
                <w:rFonts w:asciiTheme="minorHAnsi" w:hAnsiTheme="minorHAnsi" w:cstheme="minorHAnsi"/>
                <w:noProof/>
                <w:webHidden/>
                <w:sz w:val="22"/>
                <w:szCs w:val="22"/>
              </w:rPr>
              <w:tab/>
            </w:r>
            <w:r w:rsidRPr="00834F78">
              <w:rPr>
                <w:rFonts w:asciiTheme="minorHAnsi" w:hAnsiTheme="minorHAnsi" w:cstheme="minorHAnsi"/>
                <w:noProof/>
                <w:webHidden/>
                <w:sz w:val="22"/>
                <w:szCs w:val="22"/>
              </w:rPr>
              <w:fldChar w:fldCharType="begin"/>
            </w:r>
            <w:r w:rsidRPr="00834F78">
              <w:rPr>
                <w:rFonts w:asciiTheme="minorHAnsi" w:hAnsiTheme="minorHAnsi" w:cstheme="minorHAnsi"/>
                <w:noProof/>
                <w:webHidden/>
                <w:sz w:val="22"/>
                <w:szCs w:val="22"/>
              </w:rPr>
              <w:instrText xml:space="preserve"> PAGEREF _Toc14254473 \h </w:instrText>
            </w:r>
            <w:r w:rsidRPr="00834F78">
              <w:rPr>
                <w:rFonts w:asciiTheme="minorHAnsi" w:hAnsiTheme="minorHAnsi" w:cstheme="minorHAnsi"/>
                <w:noProof/>
                <w:webHidden/>
                <w:sz w:val="22"/>
                <w:szCs w:val="22"/>
              </w:rPr>
            </w:r>
            <w:r w:rsidRPr="00834F78">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7</w:t>
            </w:r>
            <w:r w:rsidRPr="00834F78">
              <w:rPr>
                <w:rFonts w:asciiTheme="minorHAnsi" w:hAnsiTheme="minorHAnsi" w:cstheme="minorHAnsi"/>
                <w:noProof/>
                <w:webHidden/>
                <w:sz w:val="22"/>
                <w:szCs w:val="22"/>
              </w:rPr>
              <w:fldChar w:fldCharType="end"/>
            </w:r>
          </w:hyperlink>
        </w:p>
        <w:p w14:paraId="7CF3EB68" w14:textId="72FEED01" w:rsidR="00834F78" w:rsidRPr="00834F78" w:rsidRDefault="00834F78" w:rsidP="00834F78">
          <w:pPr>
            <w:pStyle w:val="Turinys3"/>
            <w:tabs>
              <w:tab w:val="left" w:pos="1916"/>
            </w:tabs>
            <w:spacing w:before="120" w:beforeAutospacing="0" w:after="120" w:afterAutospacing="0"/>
            <w:contextualSpacing/>
            <w:rPr>
              <w:rFonts w:asciiTheme="minorHAnsi" w:eastAsiaTheme="minorEastAsia" w:hAnsiTheme="minorHAnsi" w:cstheme="minorHAnsi"/>
              <w:noProof/>
              <w:sz w:val="22"/>
              <w:szCs w:val="22"/>
              <w:lang w:bidi="ar-SA"/>
            </w:rPr>
          </w:pPr>
          <w:hyperlink w:anchor="_Toc14254474" w:history="1">
            <w:r w:rsidRPr="00834F78">
              <w:rPr>
                <w:rStyle w:val="Hipersaitas"/>
                <w:rFonts w:asciiTheme="minorHAnsi" w:hAnsiTheme="minorHAnsi" w:cstheme="minorHAnsi"/>
                <w:noProof/>
                <w:sz w:val="22"/>
                <w:szCs w:val="22"/>
              </w:rPr>
              <w:t>II.9.2</w:t>
            </w:r>
            <w:r w:rsidRPr="00834F78">
              <w:rPr>
                <w:rFonts w:asciiTheme="minorHAnsi" w:eastAsiaTheme="minorEastAsia" w:hAnsiTheme="minorHAnsi" w:cstheme="minorHAnsi"/>
                <w:noProof/>
                <w:sz w:val="22"/>
                <w:szCs w:val="22"/>
                <w:lang w:bidi="ar-SA"/>
              </w:rPr>
              <w:tab/>
            </w:r>
            <w:r w:rsidRPr="00834F78">
              <w:rPr>
                <w:rStyle w:val="Hipersaitas"/>
                <w:rFonts w:asciiTheme="minorHAnsi" w:hAnsiTheme="minorHAnsi" w:cstheme="minorHAnsi"/>
                <w:noProof/>
                <w:sz w:val="22"/>
                <w:szCs w:val="22"/>
              </w:rPr>
              <w:t>Anksčiau įgytos teisės</w:t>
            </w:r>
            <w:r w:rsidRPr="00834F78">
              <w:rPr>
                <w:rFonts w:asciiTheme="minorHAnsi" w:hAnsiTheme="minorHAnsi" w:cstheme="minorHAnsi"/>
                <w:noProof/>
                <w:webHidden/>
                <w:sz w:val="22"/>
                <w:szCs w:val="22"/>
              </w:rPr>
              <w:tab/>
            </w:r>
            <w:r w:rsidRPr="00834F78">
              <w:rPr>
                <w:rFonts w:asciiTheme="minorHAnsi" w:hAnsiTheme="minorHAnsi" w:cstheme="minorHAnsi"/>
                <w:noProof/>
                <w:webHidden/>
                <w:sz w:val="22"/>
                <w:szCs w:val="22"/>
              </w:rPr>
              <w:fldChar w:fldCharType="begin"/>
            </w:r>
            <w:r w:rsidRPr="00834F78">
              <w:rPr>
                <w:rFonts w:asciiTheme="minorHAnsi" w:hAnsiTheme="minorHAnsi" w:cstheme="minorHAnsi"/>
                <w:noProof/>
                <w:webHidden/>
                <w:sz w:val="22"/>
                <w:szCs w:val="22"/>
              </w:rPr>
              <w:instrText xml:space="preserve"> PAGEREF _Toc14254474 \h </w:instrText>
            </w:r>
            <w:r w:rsidRPr="00834F78">
              <w:rPr>
                <w:rFonts w:asciiTheme="minorHAnsi" w:hAnsiTheme="minorHAnsi" w:cstheme="minorHAnsi"/>
                <w:noProof/>
                <w:webHidden/>
                <w:sz w:val="22"/>
                <w:szCs w:val="22"/>
              </w:rPr>
            </w:r>
            <w:r w:rsidRPr="00834F78">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7</w:t>
            </w:r>
            <w:r w:rsidRPr="00834F78">
              <w:rPr>
                <w:rFonts w:asciiTheme="minorHAnsi" w:hAnsiTheme="minorHAnsi" w:cstheme="minorHAnsi"/>
                <w:noProof/>
                <w:webHidden/>
                <w:sz w:val="22"/>
                <w:szCs w:val="22"/>
              </w:rPr>
              <w:fldChar w:fldCharType="end"/>
            </w:r>
          </w:hyperlink>
        </w:p>
        <w:p w14:paraId="349AF8E1" w14:textId="351BAA82" w:rsidR="00834F78" w:rsidRPr="00834F78" w:rsidRDefault="00834F78" w:rsidP="00834F78">
          <w:pPr>
            <w:pStyle w:val="Turinys3"/>
            <w:tabs>
              <w:tab w:val="left" w:pos="1916"/>
            </w:tabs>
            <w:spacing w:before="120" w:beforeAutospacing="0" w:after="120" w:afterAutospacing="0"/>
            <w:contextualSpacing/>
            <w:rPr>
              <w:rFonts w:asciiTheme="minorHAnsi" w:eastAsiaTheme="minorEastAsia" w:hAnsiTheme="minorHAnsi" w:cstheme="minorHAnsi"/>
              <w:noProof/>
              <w:sz w:val="22"/>
              <w:szCs w:val="22"/>
              <w:lang w:bidi="ar-SA"/>
            </w:rPr>
          </w:pPr>
          <w:hyperlink w:anchor="_Toc14254475" w:history="1">
            <w:r w:rsidRPr="00834F78">
              <w:rPr>
                <w:rStyle w:val="Hipersaitas"/>
                <w:rFonts w:asciiTheme="minorHAnsi" w:hAnsiTheme="minorHAnsi" w:cstheme="minorHAnsi"/>
                <w:noProof/>
                <w:sz w:val="22"/>
                <w:szCs w:val="22"/>
              </w:rPr>
              <w:t>II.9.3</w:t>
            </w:r>
            <w:r w:rsidRPr="00834F78">
              <w:rPr>
                <w:rFonts w:asciiTheme="minorHAnsi" w:eastAsiaTheme="minorEastAsia" w:hAnsiTheme="minorHAnsi" w:cstheme="minorHAnsi"/>
                <w:noProof/>
                <w:sz w:val="22"/>
                <w:szCs w:val="22"/>
                <w:lang w:bidi="ar-SA"/>
              </w:rPr>
              <w:tab/>
            </w:r>
            <w:r w:rsidRPr="00834F78">
              <w:rPr>
                <w:rStyle w:val="Hipersaitas"/>
                <w:rFonts w:asciiTheme="minorHAnsi" w:hAnsiTheme="minorHAnsi" w:cstheme="minorHAnsi"/>
                <w:noProof/>
                <w:sz w:val="22"/>
                <w:szCs w:val="22"/>
              </w:rPr>
              <w:t>Sąjungos teisė naudotis rezultatais ir anksčiau įgytomis teisėmis</w:t>
            </w:r>
            <w:r w:rsidRPr="00834F78">
              <w:rPr>
                <w:rFonts w:asciiTheme="minorHAnsi" w:hAnsiTheme="minorHAnsi" w:cstheme="minorHAnsi"/>
                <w:noProof/>
                <w:webHidden/>
                <w:sz w:val="22"/>
                <w:szCs w:val="22"/>
              </w:rPr>
              <w:tab/>
            </w:r>
            <w:r w:rsidRPr="00834F78">
              <w:rPr>
                <w:rFonts w:asciiTheme="minorHAnsi" w:hAnsiTheme="minorHAnsi" w:cstheme="minorHAnsi"/>
                <w:noProof/>
                <w:webHidden/>
                <w:sz w:val="22"/>
                <w:szCs w:val="22"/>
              </w:rPr>
              <w:fldChar w:fldCharType="begin"/>
            </w:r>
            <w:r w:rsidRPr="00834F78">
              <w:rPr>
                <w:rFonts w:asciiTheme="minorHAnsi" w:hAnsiTheme="minorHAnsi" w:cstheme="minorHAnsi"/>
                <w:noProof/>
                <w:webHidden/>
                <w:sz w:val="22"/>
                <w:szCs w:val="22"/>
              </w:rPr>
              <w:instrText xml:space="preserve"> PAGEREF _Toc14254475 \h </w:instrText>
            </w:r>
            <w:r w:rsidRPr="00834F78">
              <w:rPr>
                <w:rFonts w:asciiTheme="minorHAnsi" w:hAnsiTheme="minorHAnsi" w:cstheme="minorHAnsi"/>
                <w:noProof/>
                <w:webHidden/>
                <w:sz w:val="22"/>
                <w:szCs w:val="22"/>
              </w:rPr>
            </w:r>
            <w:r w:rsidRPr="00834F78">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7</w:t>
            </w:r>
            <w:r w:rsidRPr="00834F78">
              <w:rPr>
                <w:rFonts w:asciiTheme="minorHAnsi" w:hAnsiTheme="minorHAnsi" w:cstheme="minorHAnsi"/>
                <w:noProof/>
                <w:webHidden/>
                <w:sz w:val="22"/>
                <w:szCs w:val="22"/>
              </w:rPr>
              <w:fldChar w:fldCharType="end"/>
            </w:r>
          </w:hyperlink>
        </w:p>
        <w:p w14:paraId="384AB292" w14:textId="38281307" w:rsidR="00834F78" w:rsidRPr="00834F78" w:rsidRDefault="00834F78" w:rsidP="00834F78">
          <w:pPr>
            <w:pStyle w:val="Turinys2"/>
            <w:spacing w:before="120" w:beforeAutospacing="0" w:after="120" w:afterAutospacing="0"/>
            <w:contextualSpacing/>
            <w:rPr>
              <w:rFonts w:asciiTheme="minorHAnsi" w:eastAsiaTheme="minorEastAsia" w:hAnsiTheme="minorHAnsi" w:cstheme="minorHAnsi"/>
              <w:noProof/>
              <w:sz w:val="22"/>
              <w:szCs w:val="22"/>
              <w:lang w:bidi="ar-SA"/>
            </w:rPr>
          </w:pPr>
          <w:hyperlink w:anchor="_Toc14254476" w:history="1">
            <w:r w:rsidRPr="00834F78">
              <w:rPr>
                <w:rStyle w:val="Hipersaitas"/>
                <w:rFonts w:asciiTheme="minorHAnsi" w:hAnsiTheme="minorHAnsi" w:cstheme="minorHAnsi"/>
                <w:noProof/>
                <w:sz w:val="22"/>
                <w:szCs w:val="22"/>
              </w:rPr>
              <w:t>II.10 straipsnis. Veiklai įgyvendinti būtinų sutarčių sudarymas</w:t>
            </w:r>
            <w:r w:rsidRPr="00834F78">
              <w:rPr>
                <w:rFonts w:asciiTheme="minorHAnsi" w:hAnsiTheme="minorHAnsi" w:cstheme="minorHAnsi"/>
                <w:noProof/>
                <w:webHidden/>
                <w:sz w:val="22"/>
                <w:szCs w:val="22"/>
              </w:rPr>
              <w:tab/>
            </w:r>
            <w:r w:rsidRPr="00834F78">
              <w:rPr>
                <w:rFonts w:asciiTheme="minorHAnsi" w:hAnsiTheme="minorHAnsi" w:cstheme="minorHAnsi"/>
                <w:noProof/>
                <w:webHidden/>
                <w:sz w:val="22"/>
                <w:szCs w:val="22"/>
              </w:rPr>
              <w:fldChar w:fldCharType="begin"/>
            </w:r>
            <w:r w:rsidRPr="00834F78">
              <w:rPr>
                <w:rFonts w:asciiTheme="minorHAnsi" w:hAnsiTheme="minorHAnsi" w:cstheme="minorHAnsi"/>
                <w:noProof/>
                <w:webHidden/>
                <w:sz w:val="22"/>
                <w:szCs w:val="22"/>
              </w:rPr>
              <w:instrText xml:space="preserve"> PAGEREF _Toc14254476 \h </w:instrText>
            </w:r>
            <w:r w:rsidRPr="00834F78">
              <w:rPr>
                <w:rFonts w:asciiTheme="minorHAnsi" w:hAnsiTheme="minorHAnsi" w:cstheme="minorHAnsi"/>
                <w:noProof/>
                <w:webHidden/>
                <w:sz w:val="22"/>
                <w:szCs w:val="22"/>
              </w:rPr>
            </w:r>
            <w:r w:rsidRPr="00834F78">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8</w:t>
            </w:r>
            <w:r w:rsidRPr="00834F78">
              <w:rPr>
                <w:rFonts w:asciiTheme="minorHAnsi" w:hAnsiTheme="minorHAnsi" w:cstheme="minorHAnsi"/>
                <w:noProof/>
                <w:webHidden/>
                <w:sz w:val="22"/>
                <w:szCs w:val="22"/>
              </w:rPr>
              <w:fldChar w:fldCharType="end"/>
            </w:r>
          </w:hyperlink>
        </w:p>
        <w:p w14:paraId="24B154EC" w14:textId="5AAD1B85" w:rsidR="00834F78" w:rsidRPr="00834F78" w:rsidRDefault="00834F78" w:rsidP="00834F78">
          <w:pPr>
            <w:pStyle w:val="Turinys2"/>
            <w:spacing w:before="120" w:beforeAutospacing="0" w:after="120" w:afterAutospacing="0"/>
            <w:contextualSpacing/>
            <w:rPr>
              <w:rFonts w:asciiTheme="minorHAnsi" w:eastAsiaTheme="minorEastAsia" w:hAnsiTheme="minorHAnsi" w:cstheme="minorHAnsi"/>
              <w:noProof/>
              <w:sz w:val="22"/>
              <w:szCs w:val="22"/>
              <w:lang w:bidi="ar-SA"/>
            </w:rPr>
          </w:pPr>
          <w:hyperlink w:anchor="_Toc14254477" w:history="1">
            <w:r w:rsidRPr="00834F78">
              <w:rPr>
                <w:rStyle w:val="Hipersaitas"/>
                <w:rFonts w:asciiTheme="minorHAnsi" w:hAnsiTheme="minorHAnsi" w:cstheme="minorHAnsi"/>
                <w:noProof/>
                <w:sz w:val="22"/>
                <w:szCs w:val="22"/>
              </w:rPr>
              <w:t>II.11 straipsnis. Užduočių, kurios yra veiklos dalis, perdavimas pagal subrangos sutartį</w:t>
            </w:r>
            <w:r w:rsidRPr="00834F78">
              <w:rPr>
                <w:rFonts w:asciiTheme="minorHAnsi" w:hAnsiTheme="minorHAnsi" w:cstheme="minorHAnsi"/>
                <w:noProof/>
                <w:webHidden/>
                <w:sz w:val="22"/>
                <w:szCs w:val="22"/>
              </w:rPr>
              <w:tab/>
            </w:r>
            <w:r w:rsidRPr="00834F78">
              <w:rPr>
                <w:rFonts w:asciiTheme="minorHAnsi" w:hAnsiTheme="minorHAnsi" w:cstheme="minorHAnsi"/>
                <w:noProof/>
                <w:webHidden/>
                <w:sz w:val="22"/>
                <w:szCs w:val="22"/>
              </w:rPr>
              <w:fldChar w:fldCharType="begin"/>
            </w:r>
            <w:r w:rsidRPr="00834F78">
              <w:rPr>
                <w:rFonts w:asciiTheme="minorHAnsi" w:hAnsiTheme="minorHAnsi" w:cstheme="minorHAnsi"/>
                <w:noProof/>
                <w:webHidden/>
                <w:sz w:val="22"/>
                <w:szCs w:val="22"/>
              </w:rPr>
              <w:instrText xml:space="preserve"> PAGEREF _Toc14254477 \h </w:instrText>
            </w:r>
            <w:r w:rsidRPr="00834F78">
              <w:rPr>
                <w:rFonts w:asciiTheme="minorHAnsi" w:hAnsiTheme="minorHAnsi" w:cstheme="minorHAnsi"/>
                <w:noProof/>
                <w:webHidden/>
                <w:sz w:val="22"/>
                <w:szCs w:val="22"/>
              </w:rPr>
            </w:r>
            <w:r w:rsidRPr="00834F78">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9</w:t>
            </w:r>
            <w:r w:rsidRPr="00834F78">
              <w:rPr>
                <w:rFonts w:asciiTheme="minorHAnsi" w:hAnsiTheme="minorHAnsi" w:cstheme="minorHAnsi"/>
                <w:noProof/>
                <w:webHidden/>
                <w:sz w:val="22"/>
                <w:szCs w:val="22"/>
              </w:rPr>
              <w:fldChar w:fldCharType="end"/>
            </w:r>
          </w:hyperlink>
        </w:p>
        <w:p w14:paraId="421398F5" w14:textId="7939978B" w:rsidR="00834F78" w:rsidRPr="00834F78" w:rsidRDefault="00834F78" w:rsidP="00834F78">
          <w:pPr>
            <w:pStyle w:val="Turinys2"/>
            <w:spacing w:before="120" w:beforeAutospacing="0" w:after="120" w:afterAutospacing="0"/>
            <w:contextualSpacing/>
            <w:rPr>
              <w:rFonts w:asciiTheme="minorHAnsi" w:eastAsiaTheme="minorEastAsia" w:hAnsiTheme="minorHAnsi" w:cstheme="minorHAnsi"/>
              <w:noProof/>
              <w:sz w:val="22"/>
              <w:szCs w:val="22"/>
              <w:lang w:bidi="ar-SA"/>
            </w:rPr>
          </w:pPr>
          <w:hyperlink w:anchor="_Toc14254478" w:history="1">
            <w:r w:rsidRPr="00834F78">
              <w:rPr>
                <w:rStyle w:val="Hipersaitas"/>
                <w:rFonts w:asciiTheme="minorHAnsi" w:hAnsiTheme="minorHAnsi" w:cstheme="minorHAnsi"/>
                <w:noProof/>
                <w:sz w:val="22"/>
                <w:szCs w:val="22"/>
              </w:rPr>
              <w:t>II.12 straipsnis. Finansinė parama trečiosioms šalims</w:t>
            </w:r>
            <w:r w:rsidRPr="00834F78">
              <w:rPr>
                <w:rFonts w:asciiTheme="minorHAnsi" w:hAnsiTheme="minorHAnsi" w:cstheme="minorHAnsi"/>
                <w:noProof/>
                <w:webHidden/>
                <w:sz w:val="22"/>
                <w:szCs w:val="22"/>
              </w:rPr>
              <w:tab/>
            </w:r>
            <w:r w:rsidRPr="00834F78">
              <w:rPr>
                <w:rFonts w:asciiTheme="minorHAnsi" w:hAnsiTheme="minorHAnsi" w:cstheme="minorHAnsi"/>
                <w:noProof/>
                <w:webHidden/>
                <w:sz w:val="22"/>
                <w:szCs w:val="22"/>
              </w:rPr>
              <w:fldChar w:fldCharType="begin"/>
            </w:r>
            <w:r w:rsidRPr="00834F78">
              <w:rPr>
                <w:rFonts w:asciiTheme="minorHAnsi" w:hAnsiTheme="minorHAnsi" w:cstheme="minorHAnsi"/>
                <w:noProof/>
                <w:webHidden/>
                <w:sz w:val="22"/>
                <w:szCs w:val="22"/>
              </w:rPr>
              <w:instrText xml:space="preserve"> PAGEREF _Toc14254478 \h </w:instrText>
            </w:r>
            <w:r w:rsidRPr="00834F78">
              <w:rPr>
                <w:rFonts w:asciiTheme="minorHAnsi" w:hAnsiTheme="minorHAnsi" w:cstheme="minorHAnsi"/>
                <w:noProof/>
                <w:webHidden/>
                <w:sz w:val="22"/>
                <w:szCs w:val="22"/>
              </w:rPr>
            </w:r>
            <w:r w:rsidRPr="00834F78">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9</w:t>
            </w:r>
            <w:r w:rsidRPr="00834F78">
              <w:rPr>
                <w:rFonts w:asciiTheme="minorHAnsi" w:hAnsiTheme="minorHAnsi" w:cstheme="minorHAnsi"/>
                <w:noProof/>
                <w:webHidden/>
                <w:sz w:val="22"/>
                <w:szCs w:val="22"/>
              </w:rPr>
              <w:fldChar w:fldCharType="end"/>
            </w:r>
          </w:hyperlink>
        </w:p>
        <w:p w14:paraId="04DFC3D4" w14:textId="55A80E47" w:rsidR="00834F78" w:rsidRPr="00834F78" w:rsidRDefault="00834F78" w:rsidP="00834F78">
          <w:pPr>
            <w:pStyle w:val="Turinys2"/>
            <w:spacing w:before="120" w:beforeAutospacing="0" w:after="120" w:afterAutospacing="0"/>
            <w:contextualSpacing/>
            <w:rPr>
              <w:rFonts w:asciiTheme="minorHAnsi" w:eastAsiaTheme="minorEastAsia" w:hAnsiTheme="minorHAnsi" w:cstheme="minorHAnsi"/>
              <w:noProof/>
              <w:sz w:val="22"/>
              <w:szCs w:val="22"/>
              <w:lang w:bidi="ar-SA"/>
            </w:rPr>
          </w:pPr>
          <w:hyperlink w:anchor="_Toc14254479" w:history="1">
            <w:r w:rsidRPr="00834F78">
              <w:rPr>
                <w:rStyle w:val="Hipersaitas"/>
                <w:rFonts w:asciiTheme="minorHAnsi" w:hAnsiTheme="minorHAnsi" w:cstheme="minorHAnsi"/>
                <w:noProof/>
                <w:sz w:val="22"/>
                <w:szCs w:val="22"/>
              </w:rPr>
              <w:t>II.13 straipsnis. Susitarimo pakeitimai</w:t>
            </w:r>
            <w:r w:rsidRPr="00834F78">
              <w:rPr>
                <w:rFonts w:asciiTheme="minorHAnsi" w:hAnsiTheme="minorHAnsi" w:cstheme="minorHAnsi"/>
                <w:noProof/>
                <w:webHidden/>
                <w:sz w:val="22"/>
                <w:szCs w:val="22"/>
              </w:rPr>
              <w:tab/>
            </w:r>
            <w:r w:rsidRPr="00834F78">
              <w:rPr>
                <w:rFonts w:asciiTheme="minorHAnsi" w:hAnsiTheme="minorHAnsi" w:cstheme="minorHAnsi"/>
                <w:noProof/>
                <w:webHidden/>
                <w:sz w:val="22"/>
                <w:szCs w:val="22"/>
              </w:rPr>
              <w:fldChar w:fldCharType="begin"/>
            </w:r>
            <w:r w:rsidRPr="00834F78">
              <w:rPr>
                <w:rFonts w:asciiTheme="minorHAnsi" w:hAnsiTheme="minorHAnsi" w:cstheme="minorHAnsi"/>
                <w:noProof/>
                <w:webHidden/>
                <w:sz w:val="22"/>
                <w:szCs w:val="22"/>
              </w:rPr>
              <w:instrText xml:space="preserve"> PAGEREF _Toc14254479 \h </w:instrText>
            </w:r>
            <w:r w:rsidRPr="00834F78">
              <w:rPr>
                <w:rFonts w:asciiTheme="minorHAnsi" w:hAnsiTheme="minorHAnsi" w:cstheme="minorHAnsi"/>
                <w:noProof/>
                <w:webHidden/>
                <w:sz w:val="22"/>
                <w:szCs w:val="22"/>
              </w:rPr>
            </w:r>
            <w:r w:rsidRPr="00834F78">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10</w:t>
            </w:r>
            <w:r w:rsidRPr="00834F78">
              <w:rPr>
                <w:rFonts w:asciiTheme="minorHAnsi" w:hAnsiTheme="minorHAnsi" w:cstheme="minorHAnsi"/>
                <w:noProof/>
                <w:webHidden/>
                <w:sz w:val="22"/>
                <w:szCs w:val="22"/>
              </w:rPr>
              <w:fldChar w:fldCharType="end"/>
            </w:r>
          </w:hyperlink>
        </w:p>
        <w:p w14:paraId="176840CF" w14:textId="33B868B5" w:rsidR="00834F78" w:rsidRPr="00834F78" w:rsidRDefault="00834F78" w:rsidP="00834F78">
          <w:pPr>
            <w:pStyle w:val="Turinys2"/>
            <w:spacing w:before="120" w:beforeAutospacing="0" w:after="120" w:afterAutospacing="0"/>
            <w:contextualSpacing/>
            <w:rPr>
              <w:rFonts w:asciiTheme="minorHAnsi" w:eastAsiaTheme="minorEastAsia" w:hAnsiTheme="minorHAnsi" w:cstheme="minorHAnsi"/>
              <w:noProof/>
              <w:sz w:val="22"/>
              <w:szCs w:val="22"/>
              <w:lang w:bidi="ar-SA"/>
            </w:rPr>
          </w:pPr>
          <w:hyperlink w:anchor="_Toc14254480" w:history="1">
            <w:r w:rsidRPr="00834F78">
              <w:rPr>
                <w:rStyle w:val="Hipersaitas"/>
                <w:rFonts w:asciiTheme="minorHAnsi" w:hAnsiTheme="minorHAnsi" w:cstheme="minorHAnsi"/>
                <w:noProof/>
                <w:sz w:val="22"/>
                <w:szCs w:val="22"/>
              </w:rPr>
              <w:t>II.14 straipsnis. Mokėjimo prašymų perdavimas trečiosioms šalims</w:t>
            </w:r>
            <w:r w:rsidRPr="00834F78">
              <w:rPr>
                <w:rFonts w:asciiTheme="minorHAnsi" w:hAnsiTheme="minorHAnsi" w:cstheme="minorHAnsi"/>
                <w:noProof/>
                <w:webHidden/>
                <w:sz w:val="22"/>
                <w:szCs w:val="22"/>
              </w:rPr>
              <w:tab/>
            </w:r>
            <w:r w:rsidRPr="00834F78">
              <w:rPr>
                <w:rFonts w:asciiTheme="minorHAnsi" w:hAnsiTheme="minorHAnsi" w:cstheme="minorHAnsi"/>
                <w:noProof/>
                <w:webHidden/>
                <w:sz w:val="22"/>
                <w:szCs w:val="22"/>
              </w:rPr>
              <w:fldChar w:fldCharType="begin"/>
            </w:r>
            <w:r w:rsidRPr="00834F78">
              <w:rPr>
                <w:rFonts w:asciiTheme="minorHAnsi" w:hAnsiTheme="minorHAnsi" w:cstheme="minorHAnsi"/>
                <w:noProof/>
                <w:webHidden/>
                <w:sz w:val="22"/>
                <w:szCs w:val="22"/>
              </w:rPr>
              <w:instrText xml:space="preserve"> PAGEREF _Toc14254480 \h </w:instrText>
            </w:r>
            <w:r w:rsidRPr="00834F78">
              <w:rPr>
                <w:rFonts w:asciiTheme="minorHAnsi" w:hAnsiTheme="minorHAnsi" w:cstheme="minorHAnsi"/>
                <w:noProof/>
                <w:webHidden/>
                <w:sz w:val="22"/>
                <w:szCs w:val="22"/>
              </w:rPr>
            </w:r>
            <w:r w:rsidRPr="00834F78">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10</w:t>
            </w:r>
            <w:r w:rsidRPr="00834F78">
              <w:rPr>
                <w:rFonts w:asciiTheme="minorHAnsi" w:hAnsiTheme="minorHAnsi" w:cstheme="minorHAnsi"/>
                <w:noProof/>
                <w:webHidden/>
                <w:sz w:val="22"/>
                <w:szCs w:val="22"/>
              </w:rPr>
              <w:fldChar w:fldCharType="end"/>
            </w:r>
          </w:hyperlink>
        </w:p>
        <w:p w14:paraId="158AFFCC" w14:textId="3DFA6F5E" w:rsidR="00834F78" w:rsidRPr="00834F78" w:rsidRDefault="00834F78" w:rsidP="00834F78">
          <w:pPr>
            <w:pStyle w:val="Turinys2"/>
            <w:spacing w:before="120" w:beforeAutospacing="0" w:after="120" w:afterAutospacing="0"/>
            <w:contextualSpacing/>
            <w:rPr>
              <w:rFonts w:asciiTheme="minorHAnsi" w:eastAsiaTheme="minorEastAsia" w:hAnsiTheme="minorHAnsi" w:cstheme="minorHAnsi"/>
              <w:noProof/>
              <w:sz w:val="22"/>
              <w:szCs w:val="22"/>
              <w:lang w:bidi="ar-SA"/>
            </w:rPr>
          </w:pPr>
          <w:hyperlink w:anchor="_Toc14254481" w:history="1">
            <w:r w:rsidRPr="00834F78">
              <w:rPr>
                <w:rStyle w:val="Hipersaitas"/>
                <w:rFonts w:asciiTheme="minorHAnsi" w:hAnsiTheme="minorHAnsi" w:cstheme="minorHAnsi"/>
                <w:noProof/>
                <w:sz w:val="22"/>
                <w:szCs w:val="22"/>
              </w:rPr>
              <w:t xml:space="preserve">II.15 straipsnis. </w:t>
            </w:r>
            <w:r w:rsidRPr="00834F78">
              <w:rPr>
                <w:rStyle w:val="Hipersaitas"/>
                <w:rFonts w:asciiTheme="minorHAnsi" w:hAnsiTheme="minorHAnsi" w:cstheme="minorHAnsi"/>
                <w:i/>
                <w:noProof/>
                <w:sz w:val="22"/>
                <w:szCs w:val="22"/>
              </w:rPr>
              <w:t>Force majeure</w:t>
            </w:r>
            <w:r w:rsidRPr="00834F78">
              <w:rPr>
                <w:rFonts w:asciiTheme="minorHAnsi" w:hAnsiTheme="minorHAnsi" w:cstheme="minorHAnsi"/>
                <w:noProof/>
                <w:webHidden/>
                <w:sz w:val="22"/>
                <w:szCs w:val="22"/>
              </w:rPr>
              <w:tab/>
            </w:r>
            <w:r w:rsidRPr="00834F78">
              <w:rPr>
                <w:rFonts w:asciiTheme="minorHAnsi" w:hAnsiTheme="minorHAnsi" w:cstheme="minorHAnsi"/>
                <w:noProof/>
                <w:webHidden/>
                <w:sz w:val="22"/>
                <w:szCs w:val="22"/>
              </w:rPr>
              <w:fldChar w:fldCharType="begin"/>
            </w:r>
            <w:r w:rsidRPr="00834F78">
              <w:rPr>
                <w:rFonts w:asciiTheme="minorHAnsi" w:hAnsiTheme="minorHAnsi" w:cstheme="minorHAnsi"/>
                <w:noProof/>
                <w:webHidden/>
                <w:sz w:val="22"/>
                <w:szCs w:val="22"/>
              </w:rPr>
              <w:instrText xml:space="preserve"> PAGEREF _Toc14254481 \h </w:instrText>
            </w:r>
            <w:r w:rsidRPr="00834F78">
              <w:rPr>
                <w:rFonts w:asciiTheme="minorHAnsi" w:hAnsiTheme="minorHAnsi" w:cstheme="minorHAnsi"/>
                <w:noProof/>
                <w:webHidden/>
                <w:sz w:val="22"/>
                <w:szCs w:val="22"/>
              </w:rPr>
            </w:r>
            <w:r w:rsidRPr="00834F78">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11</w:t>
            </w:r>
            <w:r w:rsidRPr="00834F78">
              <w:rPr>
                <w:rFonts w:asciiTheme="minorHAnsi" w:hAnsiTheme="minorHAnsi" w:cstheme="minorHAnsi"/>
                <w:noProof/>
                <w:webHidden/>
                <w:sz w:val="22"/>
                <w:szCs w:val="22"/>
              </w:rPr>
              <w:fldChar w:fldCharType="end"/>
            </w:r>
          </w:hyperlink>
        </w:p>
        <w:p w14:paraId="1083EA3D" w14:textId="52E70BA0" w:rsidR="00834F78" w:rsidRPr="00834F78" w:rsidRDefault="00834F78" w:rsidP="00834F78">
          <w:pPr>
            <w:pStyle w:val="Turinys2"/>
            <w:spacing w:before="120" w:beforeAutospacing="0" w:after="120" w:afterAutospacing="0"/>
            <w:contextualSpacing/>
            <w:rPr>
              <w:rFonts w:asciiTheme="minorHAnsi" w:eastAsiaTheme="minorEastAsia" w:hAnsiTheme="minorHAnsi" w:cstheme="minorHAnsi"/>
              <w:noProof/>
              <w:sz w:val="22"/>
              <w:szCs w:val="22"/>
              <w:lang w:bidi="ar-SA"/>
            </w:rPr>
          </w:pPr>
          <w:hyperlink w:anchor="_Toc14254482" w:history="1">
            <w:r w:rsidRPr="00834F78">
              <w:rPr>
                <w:rStyle w:val="Hipersaitas"/>
                <w:rFonts w:asciiTheme="minorHAnsi" w:hAnsiTheme="minorHAnsi" w:cstheme="minorHAnsi"/>
                <w:noProof/>
                <w:sz w:val="22"/>
                <w:szCs w:val="22"/>
              </w:rPr>
              <w:t>II.16 straipsnis. Veiklos vykdymo sustabdymas</w:t>
            </w:r>
            <w:r w:rsidRPr="00834F78">
              <w:rPr>
                <w:rFonts w:asciiTheme="minorHAnsi" w:hAnsiTheme="minorHAnsi" w:cstheme="minorHAnsi"/>
                <w:noProof/>
                <w:webHidden/>
                <w:sz w:val="22"/>
                <w:szCs w:val="22"/>
              </w:rPr>
              <w:tab/>
            </w:r>
            <w:r w:rsidRPr="00834F78">
              <w:rPr>
                <w:rFonts w:asciiTheme="minorHAnsi" w:hAnsiTheme="minorHAnsi" w:cstheme="minorHAnsi"/>
                <w:noProof/>
                <w:webHidden/>
                <w:sz w:val="22"/>
                <w:szCs w:val="22"/>
              </w:rPr>
              <w:fldChar w:fldCharType="begin"/>
            </w:r>
            <w:r w:rsidRPr="00834F78">
              <w:rPr>
                <w:rFonts w:asciiTheme="minorHAnsi" w:hAnsiTheme="minorHAnsi" w:cstheme="minorHAnsi"/>
                <w:noProof/>
                <w:webHidden/>
                <w:sz w:val="22"/>
                <w:szCs w:val="22"/>
              </w:rPr>
              <w:instrText xml:space="preserve"> PAGEREF _Toc14254482 \h </w:instrText>
            </w:r>
            <w:r w:rsidRPr="00834F78">
              <w:rPr>
                <w:rFonts w:asciiTheme="minorHAnsi" w:hAnsiTheme="minorHAnsi" w:cstheme="minorHAnsi"/>
                <w:noProof/>
                <w:webHidden/>
                <w:sz w:val="22"/>
                <w:szCs w:val="22"/>
              </w:rPr>
            </w:r>
            <w:r w:rsidRPr="00834F78">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11</w:t>
            </w:r>
            <w:r w:rsidRPr="00834F78">
              <w:rPr>
                <w:rFonts w:asciiTheme="minorHAnsi" w:hAnsiTheme="minorHAnsi" w:cstheme="minorHAnsi"/>
                <w:noProof/>
                <w:webHidden/>
                <w:sz w:val="22"/>
                <w:szCs w:val="22"/>
              </w:rPr>
              <w:fldChar w:fldCharType="end"/>
            </w:r>
          </w:hyperlink>
        </w:p>
        <w:p w14:paraId="2FBDD152" w14:textId="4CCA5227" w:rsidR="00834F78" w:rsidRPr="00834F78" w:rsidRDefault="00834F78" w:rsidP="00834F78">
          <w:pPr>
            <w:pStyle w:val="Turinys3"/>
            <w:tabs>
              <w:tab w:val="left" w:pos="2880"/>
            </w:tabs>
            <w:spacing w:before="120" w:beforeAutospacing="0" w:after="120" w:afterAutospacing="0"/>
            <w:contextualSpacing/>
            <w:rPr>
              <w:rFonts w:asciiTheme="minorHAnsi" w:eastAsiaTheme="minorEastAsia" w:hAnsiTheme="minorHAnsi" w:cstheme="minorHAnsi"/>
              <w:noProof/>
              <w:sz w:val="22"/>
              <w:szCs w:val="22"/>
              <w:lang w:bidi="ar-SA"/>
            </w:rPr>
          </w:pPr>
          <w:hyperlink w:anchor="_Toc14254483" w:history="1">
            <w:r w:rsidRPr="00834F78">
              <w:rPr>
                <w:rStyle w:val="Hipersaitas"/>
                <w:rFonts w:asciiTheme="minorHAnsi" w:hAnsiTheme="minorHAnsi" w:cstheme="minorHAnsi"/>
                <w:noProof/>
                <w:sz w:val="22"/>
                <w:szCs w:val="22"/>
              </w:rPr>
              <w:t>II.16.1</w:t>
            </w:r>
            <w:r w:rsidRPr="00834F78">
              <w:rPr>
                <w:rFonts w:asciiTheme="minorHAnsi" w:eastAsiaTheme="minorEastAsia" w:hAnsiTheme="minorHAnsi" w:cstheme="minorHAnsi"/>
                <w:noProof/>
                <w:sz w:val="22"/>
                <w:szCs w:val="22"/>
                <w:lang w:bidi="ar-SA"/>
              </w:rPr>
              <w:tab/>
            </w:r>
            <w:r w:rsidRPr="00834F78">
              <w:rPr>
                <w:rStyle w:val="Hipersaitas"/>
                <w:rFonts w:asciiTheme="minorHAnsi" w:hAnsiTheme="minorHAnsi" w:cstheme="minorHAnsi"/>
                <w:noProof/>
                <w:sz w:val="22"/>
                <w:szCs w:val="22"/>
              </w:rPr>
              <w:t>Vykdymo sustabdymas gavėjo iniciatyva</w:t>
            </w:r>
            <w:r w:rsidRPr="00834F78">
              <w:rPr>
                <w:rFonts w:asciiTheme="minorHAnsi" w:hAnsiTheme="minorHAnsi" w:cstheme="minorHAnsi"/>
                <w:noProof/>
                <w:webHidden/>
                <w:sz w:val="22"/>
                <w:szCs w:val="22"/>
              </w:rPr>
              <w:tab/>
            </w:r>
            <w:r w:rsidRPr="00834F78">
              <w:rPr>
                <w:rFonts w:asciiTheme="minorHAnsi" w:hAnsiTheme="minorHAnsi" w:cstheme="minorHAnsi"/>
                <w:noProof/>
                <w:webHidden/>
                <w:sz w:val="22"/>
                <w:szCs w:val="22"/>
              </w:rPr>
              <w:fldChar w:fldCharType="begin"/>
            </w:r>
            <w:r w:rsidRPr="00834F78">
              <w:rPr>
                <w:rFonts w:asciiTheme="minorHAnsi" w:hAnsiTheme="minorHAnsi" w:cstheme="minorHAnsi"/>
                <w:noProof/>
                <w:webHidden/>
                <w:sz w:val="22"/>
                <w:szCs w:val="22"/>
              </w:rPr>
              <w:instrText xml:space="preserve"> PAGEREF _Toc14254483 \h </w:instrText>
            </w:r>
            <w:r w:rsidRPr="00834F78">
              <w:rPr>
                <w:rFonts w:asciiTheme="minorHAnsi" w:hAnsiTheme="minorHAnsi" w:cstheme="minorHAnsi"/>
                <w:noProof/>
                <w:webHidden/>
                <w:sz w:val="22"/>
                <w:szCs w:val="22"/>
              </w:rPr>
            </w:r>
            <w:r w:rsidRPr="00834F78">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11</w:t>
            </w:r>
            <w:r w:rsidRPr="00834F78">
              <w:rPr>
                <w:rFonts w:asciiTheme="minorHAnsi" w:hAnsiTheme="minorHAnsi" w:cstheme="minorHAnsi"/>
                <w:noProof/>
                <w:webHidden/>
                <w:sz w:val="22"/>
                <w:szCs w:val="22"/>
              </w:rPr>
              <w:fldChar w:fldCharType="end"/>
            </w:r>
          </w:hyperlink>
        </w:p>
        <w:p w14:paraId="2014023E" w14:textId="11E6E507" w:rsidR="00834F78" w:rsidRPr="00834F78" w:rsidRDefault="00834F78" w:rsidP="00834F78">
          <w:pPr>
            <w:pStyle w:val="Turinys3"/>
            <w:tabs>
              <w:tab w:val="left" w:pos="2880"/>
            </w:tabs>
            <w:spacing w:before="120" w:beforeAutospacing="0" w:after="120" w:afterAutospacing="0"/>
            <w:contextualSpacing/>
            <w:rPr>
              <w:rFonts w:asciiTheme="minorHAnsi" w:eastAsiaTheme="minorEastAsia" w:hAnsiTheme="minorHAnsi" w:cstheme="minorHAnsi"/>
              <w:noProof/>
              <w:sz w:val="22"/>
              <w:szCs w:val="22"/>
              <w:lang w:bidi="ar-SA"/>
            </w:rPr>
          </w:pPr>
          <w:hyperlink w:anchor="_Toc14254484" w:history="1">
            <w:r w:rsidRPr="00834F78">
              <w:rPr>
                <w:rStyle w:val="Hipersaitas"/>
                <w:rFonts w:asciiTheme="minorHAnsi" w:hAnsiTheme="minorHAnsi" w:cstheme="minorHAnsi"/>
                <w:noProof/>
                <w:sz w:val="22"/>
                <w:szCs w:val="22"/>
              </w:rPr>
              <w:t>II.16.2</w:t>
            </w:r>
            <w:r w:rsidRPr="00834F78">
              <w:rPr>
                <w:rFonts w:asciiTheme="minorHAnsi" w:eastAsiaTheme="minorEastAsia" w:hAnsiTheme="minorHAnsi" w:cstheme="minorHAnsi"/>
                <w:noProof/>
                <w:sz w:val="22"/>
                <w:szCs w:val="22"/>
                <w:lang w:bidi="ar-SA"/>
              </w:rPr>
              <w:tab/>
            </w:r>
            <w:r w:rsidRPr="00834F78">
              <w:rPr>
                <w:rStyle w:val="Hipersaitas"/>
                <w:rFonts w:asciiTheme="minorHAnsi" w:hAnsiTheme="minorHAnsi" w:cstheme="minorHAnsi"/>
                <w:noProof/>
                <w:sz w:val="22"/>
                <w:szCs w:val="22"/>
              </w:rPr>
              <w:t>Vykdymo sustabdymas Komisijos iniciatyva</w:t>
            </w:r>
            <w:r w:rsidRPr="00834F78">
              <w:rPr>
                <w:rFonts w:asciiTheme="minorHAnsi" w:hAnsiTheme="minorHAnsi" w:cstheme="minorHAnsi"/>
                <w:noProof/>
                <w:webHidden/>
                <w:sz w:val="22"/>
                <w:szCs w:val="22"/>
              </w:rPr>
              <w:tab/>
            </w:r>
            <w:r w:rsidRPr="00834F78">
              <w:rPr>
                <w:rFonts w:asciiTheme="minorHAnsi" w:hAnsiTheme="minorHAnsi" w:cstheme="minorHAnsi"/>
                <w:noProof/>
                <w:webHidden/>
                <w:sz w:val="22"/>
                <w:szCs w:val="22"/>
              </w:rPr>
              <w:fldChar w:fldCharType="begin"/>
            </w:r>
            <w:r w:rsidRPr="00834F78">
              <w:rPr>
                <w:rFonts w:asciiTheme="minorHAnsi" w:hAnsiTheme="minorHAnsi" w:cstheme="minorHAnsi"/>
                <w:noProof/>
                <w:webHidden/>
                <w:sz w:val="22"/>
                <w:szCs w:val="22"/>
              </w:rPr>
              <w:instrText xml:space="preserve"> PAGEREF _Toc14254484 \h </w:instrText>
            </w:r>
            <w:r w:rsidRPr="00834F78">
              <w:rPr>
                <w:rFonts w:asciiTheme="minorHAnsi" w:hAnsiTheme="minorHAnsi" w:cstheme="minorHAnsi"/>
                <w:noProof/>
                <w:webHidden/>
                <w:sz w:val="22"/>
                <w:szCs w:val="22"/>
              </w:rPr>
            </w:r>
            <w:r w:rsidRPr="00834F78">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11</w:t>
            </w:r>
            <w:r w:rsidRPr="00834F78">
              <w:rPr>
                <w:rFonts w:asciiTheme="minorHAnsi" w:hAnsiTheme="minorHAnsi" w:cstheme="minorHAnsi"/>
                <w:noProof/>
                <w:webHidden/>
                <w:sz w:val="22"/>
                <w:szCs w:val="22"/>
              </w:rPr>
              <w:fldChar w:fldCharType="end"/>
            </w:r>
          </w:hyperlink>
        </w:p>
        <w:p w14:paraId="3AA6DAFE" w14:textId="5993C23D" w:rsidR="00834F78" w:rsidRPr="00834F78" w:rsidRDefault="00834F78" w:rsidP="00834F78">
          <w:pPr>
            <w:pStyle w:val="Turinys3"/>
            <w:tabs>
              <w:tab w:val="left" w:pos="2880"/>
            </w:tabs>
            <w:spacing w:before="120" w:beforeAutospacing="0" w:after="120" w:afterAutospacing="0"/>
            <w:contextualSpacing/>
            <w:rPr>
              <w:rFonts w:asciiTheme="minorHAnsi" w:eastAsiaTheme="minorEastAsia" w:hAnsiTheme="minorHAnsi" w:cstheme="minorHAnsi"/>
              <w:noProof/>
              <w:sz w:val="22"/>
              <w:szCs w:val="22"/>
              <w:lang w:bidi="ar-SA"/>
            </w:rPr>
          </w:pPr>
          <w:hyperlink w:anchor="_Toc14254485" w:history="1">
            <w:r w:rsidRPr="00834F78">
              <w:rPr>
                <w:rStyle w:val="Hipersaitas"/>
                <w:rFonts w:asciiTheme="minorHAnsi" w:hAnsiTheme="minorHAnsi" w:cstheme="minorHAnsi"/>
                <w:noProof/>
                <w:sz w:val="22"/>
                <w:szCs w:val="22"/>
              </w:rPr>
              <w:t xml:space="preserve">II.16.3 </w:t>
            </w:r>
            <w:r w:rsidRPr="00834F78">
              <w:rPr>
                <w:rFonts w:asciiTheme="minorHAnsi" w:eastAsiaTheme="minorEastAsia" w:hAnsiTheme="minorHAnsi" w:cstheme="minorHAnsi"/>
                <w:noProof/>
                <w:sz w:val="22"/>
                <w:szCs w:val="22"/>
                <w:lang w:bidi="ar-SA"/>
              </w:rPr>
              <w:tab/>
            </w:r>
            <w:r w:rsidRPr="00834F78">
              <w:rPr>
                <w:rStyle w:val="Hipersaitas"/>
                <w:rFonts w:asciiTheme="minorHAnsi" w:hAnsiTheme="minorHAnsi" w:cstheme="minorHAnsi"/>
                <w:noProof/>
                <w:sz w:val="22"/>
                <w:szCs w:val="22"/>
              </w:rPr>
              <w:t>Sustabdymo pasekmės</w:t>
            </w:r>
            <w:r w:rsidRPr="00834F78">
              <w:rPr>
                <w:rFonts w:asciiTheme="minorHAnsi" w:hAnsiTheme="minorHAnsi" w:cstheme="minorHAnsi"/>
                <w:noProof/>
                <w:webHidden/>
                <w:sz w:val="22"/>
                <w:szCs w:val="22"/>
              </w:rPr>
              <w:tab/>
            </w:r>
            <w:r w:rsidRPr="00834F78">
              <w:rPr>
                <w:rFonts w:asciiTheme="minorHAnsi" w:hAnsiTheme="minorHAnsi" w:cstheme="minorHAnsi"/>
                <w:noProof/>
                <w:webHidden/>
                <w:sz w:val="22"/>
                <w:szCs w:val="22"/>
              </w:rPr>
              <w:fldChar w:fldCharType="begin"/>
            </w:r>
            <w:r w:rsidRPr="00834F78">
              <w:rPr>
                <w:rFonts w:asciiTheme="minorHAnsi" w:hAnsiTheme="minorHAnsi" w:cstheme="minorHAnsi"/>
                <w:noProof/>
                <w:webHidden/>
                <w:sz w:val="22"/>
                <w:szCs w:val="22"/>
              </w:rPr>
              <w:instrText xml:space="preserve"> PAGEREF _Toc14254485 \h </w:instrText>
            </w:r>
            <w:r w:rsidRPr="00834F78">
              <w:rPr>
                <w:rFonts w:asciiTheme="minorHAnsi" w:hAnsiTheme="minorHAnsi" w:cstheme="minorHAnsi"/>
                <w:noProof/>
                <w:webHidden/>
                <w:sz w:val="22"/>
                <w:szCs w:val="22"/>
              </w:rPr>
            </w:r>
            <w:r w:rsidRPr="00834F78">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12</w:t>
            </w:r>
            <w:r w:rsidRPr="00834F78">
              <w:rPr>
                <w:rFonts w:asciiTheme="minorHAnsi" w:hAnsiTheme="minorHAnsi" w:cstheme="minorHAnsi"/>
                <w:noProof/>
                <w:webHidden/>
                <w:sz w:val="22"/>
                <w:szCs w:val="22"/>
              </w:rPr>
              <w:fldChar w:fldCharType="end"/>
            </w:r>
          </w:hyperlink>
        </w:p>
        <w:p w14:paraId="2E2C0D47" w14:textId="5F93C2D1" w:rsidR="00834F78" w:rsidRPr="00834F78" w:rsidRDefault="00834F78" w:rsidP="00834F78">
          <w:pPr>
            <w:pStyle w:val="Turinys2"/>
            <w:spacing w:before="120" w:beforeAutospacing="0" w:after="120" w:afterAutospacing="0"/>
            <w:contextualSpacing/>
            <w:rPr>
              <w:rFonts w:asciiTheme="minorHAnsi" w:eastAsiaTheme="minorEastAsia" w:hAnsiTheme="minorHAnsi" w:cstheme="minorHAnsi"/>
              <w:noProof/>
              <w:sz w:val="22"/>
              <w:szCs w:val="22"/>
              <w:lang w:bidi="ar-SA"/>
            </w:rPr>
          </w:pPr>
          <w:hyperlink w:anchor="_Toc14254486" w:history="1">
            <w:r w:rsidRPr="00834F78">
              <w:rPr>
                <w:rStyle w:val="Hipersaitas"/>
                <w:rFonts w:asciiTheme="minorHAnsi" w:hAnsiTheme="minorHAnsi" w:cstheme="minorHAnsi"/>
                <w:noProof/>
                <w:sz w:val="22"/>
                <w:szCs w:val="22"/>
              </w:rPr>
              <w:t>II.17 straipsnis. Susitarimo nutraukimas</w:t>
            </w:r>
            <w:r w:rsidRPr="00834F78">
              <w:rPr>
                <w:rFonts w:asciiTheme="minorHAnsi" w:hAnsiTheme="minorHAnsi" w:cstheme="minorHAnsi"/>
                <w:noProof/>
                <w:webHidden/>
                <w:sz w:val="22"/>
                <w:szCs w:val="22"/>
              </w:rPr>
              <w:tab/>
            </w:r>
            <w:r w:rsidRPr="00834F78">
              <w:rPr>
                <w:rFonts w:asciiTheme="minorHAnsi" w:hAnsiTheme="minorHAnsi" w:cstheme="minorHAnsi"/>
                <w:noProof/>
                <w:webHidden/>
                <w:sz w:val="22"/>
                <w:szCs w:val="22"/>
              </w:rPr>
              <w:fldChar w:fldCharType="begin"/>
            </w:r>
            <w:r w:rsidRPr="00834F78">
              <w:rPr>
                <w:rFonts w:asciiTheme="minorHAnsi" w:hAnsiTheme="minorHAnsi" w:cstheme="minorHAnsi"/>
                <w:noProof/>
                <w:webHidden/>
                <w:sz w:val="22"/>
                <w:szCs w:val="22"/>
              </w:rPr>
              <w:instrText xml:space="preserve"> PAGEREF _Toc14254486 \h </w:instrText>
            </w:r>
            <w:r w:rsidRPr="00834F78">
              <w:rPr>
                <w:rFonts w:asciiTheme="minorHAnsi" w:hAnsiTheme="minorHAnsi" w:cstheme="minorHAnsi"/>
                <w:noProof/>
                <w:webHidden/>
                <w:sz w:val="22"/>
                <w:szCs w:val="22"/>
              </w:rPr>
            </w:r>
            <w:r w:rsidRPr="00834F78">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13</w:t>
            </w:r>
            <w:r w:rsidRPr="00834F78">
              <w:rPr>
                <w:rFonts w:asciiTheme="minorHAnsi" w:hAnsiTheme="minorHAnsi" w:cstheme="minorHAnsi"/>
                <w:noProof/>
                <w:webHidden/>
                <w:sz w:val="22"/>
                <w:szCs w:val="22"/>
              </w:rPr>
              <w:fldChar w:fldCharType="end"/>
            </w:r>
          </w:hyperlink>
        </w:p>
        <w:p w14:paraId="6B062FD0" w14:textId="69872E58" w:rsidR="00834F78" w:rsidRPr="00834F78" w:rsidRDefault="00834F78" w:rsidP="00834F78">
          <w:pPr>
            <w:pStyle w:val="Turinys3"/>
            <w:tabs>
              <w:tab w:val="left" w:pos="2880"/>
            </w:tabs>
            <w:spacing w:before="120" w:beforeAutospacing="0" w:after="120" w:afterAutospacing="0"/>
            <w:contextualSpacing/>
            <w:rPr>
              <w:rFonts w:asciiTheme="minorHAnsi" w:eastAsiaTheme="minorEastAsia" w:hAnsiTheme="minorHAnsi" w:cstheme="minorHAnsi"/>
              <w:noProof/>
              <w:sz w:val="22"/>
              <w:szCs w:val="22"/>
              <w:lang w:bidi="ar-SA"/>
            </w:rPr>
          </w:pPr>
          <w:hyperlink w:anchor="_Toc14254487" w:history="1">
            <w:r w:rsidRPr="00834F78">
              <w:rPr>
                <w:rStyle w:val="Hipersaitas"/>
                <w:rFonts w:asciiTheme="minorHAnsi" w:hAnsiTheme="minorHAnsi" w:cstheme="minorHAnsi"/>
                <w:noProof/>
                <w:sz w:val="22"/>
                <w:szCs w:val="22"/>
              </w:rPr>
              <w:t>II.17.1</w:t>
            </w:r>
            <w:r w:rsidRPr="00834F78">
              <w:rPr>
                <w:rFonts w:asciiTheme="minorHAnsi" w:eastAsiaTheme="minorEastAsia" w:hAnsiTheme="minorHAnsi" w:cstheme="minorHAnsi"/>
                <w:noProof/>
                <w:sz w:val="22"/>
                <w:szCs w:val="22"/>
                <w:lang w:bidi="ar-SA"/>
              </w:rPr>
              <w:tab/>
            </w:r>
            <w:r w:rsidRPr="00834F78">
              <w:rPr>
                <w:rStyle w:val="Hipersaitas"/>
                <w:rFonts w:asciiTheme="minorHAnsi" w:hAnsiTheme="minorHAnsi" w:cstheme="minorHAnsi"/>
                <w:noProof/>
                <w:sz w:val="22"/>
                <w:szCs w:val="22"/>
              </w:rPr>
              <w:t>Susitarimo nutraukimas gavėjo iniciatyva</w:t>
            </w:r>
            <w:r w:rsidRPr="00834F78">
              <w:rPr>
                <w:rFonts w:asciiTheme="minorHAnsi" w:hAnsiTheme="minorHAnsi" w:cstheme="minorHAnsi"/>
                <w:noProof/>
                <w:webHidden/>
                <w:sz w:val="22"/>
                <w:szCs w:val="22"/>
              </w:rPr>
              <w:tab/>
            </w:r>
            <w:r w:rsidRPr="00834F78">
              <w:rPr>
                <w:rFonts w:asciiTheme="minorHAnsi" w:hAnsiTheme="minorHAnsi" w:cstheme="minorHAnsi"/>
                <w:noProof/>
                <w:webHidden/>
                <w:sz w:val="22"/>
                <w:szCs w:val="22"/>
              </w:rPr>
              <w:fldChar w:fldCharType="begin"/>
            </w:r>
            <w:r w:rsidRPr="00834F78">
              <w:rPr>
                <w:rFonts w:asciiTheme="minorHAnsi" w:hAnsiTheme="minorHAnsi" w:cstheme="minorHAnsi"/>
                <w:noProof/>
                <w:webHidden/>
                <w:sz w:val="22"/>
                <w:szCs w:val="22"/>
              </w:rPr>
              <w:instrText xml:space="preserve"> PAGEREF _Toc14254487 \h </w:instrText>
            </w:r>
            <w:r w:rsidRPr="00834F78">
              <w:rPr>
                <w:rFonts w:asciiTheme="minorHAnsi" w:hAnsiTheme="minorHAnsi" w:cstheme="minorHAnsi"/>
                <w:noProof/>
                <w:webHidden/>
                <w:sz w:val="22"/>
                <w:szCs w:val="22"/>
              </w:rPr>
            </w:r>
            <w:r w:rsidRPr="00834F78">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13</w:t>
            </w:r>
            <w:r w:rsidRPr="00834F78">
              <w:rPr>
                <w:rFonts w:asciiTheme="minorHAnsi" w:hAnsiTheme="minorHAnsi" w:cstheme="minorHAnsi"/>
                <w:noProof/>
                <w:webHidden/>
                <w:sz w:val="22"/>
                <w:szCs w:val="22"/>
              </w:rPr>
              <w:fldChar w:fldCharType="end"/>
            </w:r>
          </w:hyperlink>
        </w:p>
        <w:p w14:paraId="6765224A" w14:textId="4F79E70C" w:rsidR="00834F78" w:rsidRPr="00834F78" w:rsidRDefault="00834F78" w:rsidP="00834F78">
          <w:pPr>
            <w:pStyle w:val="Turinys3"/>
            <w:tabs>
              <w:tab w:val="left" w:pos="2880"/>
            </w:tabs>
            <w:spacing w:before="120" w:beforeAutospacing="0" w:after="120" w:afterAutospacing="0"/>
            <w:contextualSpacing/>
            <w:rPr>
              <w:rFonts w:asciiTheme="minorHAnsi" w:eastAsiaTheme="minorEastAsia" w:hAnsiTheme="minorHAnsi" w:cstheme="minorHAnsi"/>
              <w:noProof/>
              <w:sz w:val="22"/>
              <w:szCs w:val="22"/>
              <w:lang w:bidi="ar-SA"/>
            </w:rPr>
          </w:pPr>
          <w:hyperlink w:anchor="_Toc14254488" w:history="1">
            <w:r w:rsidRPr="00834F78">
              <w:rPr>
                <w:rStyle w:val="Hipersaitas"/>
                <w:rFonts w:asciiTheme="minorHAnsi" w:hAnsiTheme="minorHAnsi" w:cstheme="minorHAnsi"/>
                <w:noProof/>
                <w:sz w:val="22"/>
                <w:szCs w:val="22"/>
              </w:rPr>
              <w:t>II.17.2</w:t>
            </w:r>
            <w:r w:rsidRPr="00834F78">
              <w:rPr>
                <w:rFonts w:asciiTheme="minorHAnsi" w:eastAsiaTheme="minorEastAsia" w:hAnsiTheme="minorHAnsi" w:cstheme="minorHAnsi"/>
                <w:noProof/>
                <w:sz w:val="22"/>
                <w:szCs w:val="22"/>
                <w:lang w:bidi="ar-SA"/>
              </w:rPr>
              <w:tab/>
            </w:r>
            <w:r w:rsidRPr="00834F78">
              <w:rPr>
                <w:rStyle w:val="Hipersaitas"/>
                <w:rFonts w:asciiTheme="minorHAnsi" w:hAnsiTheme="minorHAnsi" w:cstheme="minorHAnsi"/>
                <w:noProof/>
                <w:sz w:val="22"/>
                <w:szCs w:val="22"/>
              </w:rPr>
              <w:t>Susitarimo nutraukimas Komisijos iniciatyva</w:t>
            </w:r>
            <w:r w:rsidRPr="00834F78">
              <w:rPr>
                <w:rFonts w:asciiTheme="minorHAnsi" w:hAnsiTheme="minorHAnsi" w:cstheme="minorHAnsi"/>
                <w:noProof/>
                <w:webHidden/>
                <w:sz w:val="22"/>
                <w:szCs w:val="22"/>
              </w:rPr>
              <w:tab/>
            </w:r>
            <w:r w:rsidRPr="00834F78">
              <w:rPr>
                <w:rFonts w:asciiTheme="minorHAnsi" w:hAnsiTheme="minorHAnsi" w:cstheme="minorHAnsi"/>
                <w:noProof/>
                <w:webHidden/>
                <w:sz w:val="22"/>
                <w:szCs w:val="22"/>
              </w:rPr>
              <w:fldChar w:fldCharType="begin"/>
            </w:r>
            <w:r w:rsidRPr="00834F78">
              <w:rPr>
                <w:rFonts w:asciiTheme="minorHAnsi" w:hAnsiTheme="minorHAnsi" w:cstheme="minorHAnsi"/>
                <w:noProof/>
                <w:webHidden/>
                <w:sz w:val="22"/>
                <w:szCs w:val="22"/>
              </w:rPr>
              <w:instrText xml:space="preserve"> PAGEREF _Toc14254488 \h </w:instrText>
            </w:r>
            <w:r w:rsidRPr="00834F78">
              <w:rPr>
                <w:rFonts w:asciiTheme="minorHAnsi" w:hAnsiTheme="minorHAnsi" w:cstheme="minorHAnsi"/>
                <w:noProof/>
                <w:webHidden/>
                <w:sz w:val="22"/>
                <w:szCs w:val="22"/>
              </w:rPr>
            </w:r>
            <w:r w:rsidRPr="00834F78">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13</w:t>
            </w:r>
            <w:r w:rsidRPr="00834F78">
              <w:rPr>
                <w:rFonts w:asciiTheme="minorHAnsi" w:hAnsiTheme="minorHAnsi" w:cstheme="minorHAnsi"/>
                <w:noProof/>
                <w:webHidden/>
                <w:sz w:val="22"/>
                <w:szCs w:val="22"/>
              </w:rPr>
              <w:fldChar w:fldCharType="end"/>
            </w:r>
          </w:hyperlink>
        </w:p>
        <w:p w14:paraId="2DE16818" w14:textId="59FBE955" w:rsidR="00834F78" w:rsidRPr="00834F78" w:rsidRDefault="00834F78" w:rsidP="00834F78">
          <w:pPr>
            <w:pStyle w:val="Turinys3"/>
            <w:tabs>
              <w:tab w:val="left" w:pos="2880"/>
            </w:tabs>
            <w:spacing w:before="120" w:beforeAutospacing="0" w:after="120" w:afterAutospacing="0"/>
            <w:contextualSpacing/>
            <w:rPr>
              <w:rFonts w:asciiTheme="minorHAnsi" w:eastAsiaTheme="minorEastAsia" w:hAnsiTheme="minorHAnsi" w:cstheme="minorHAnsi"/>
              <w:noProof/>
              <w:sz w:val="22"/>
              <w:szCs w:val="22"/>
              <w:lang w:bidi="ar-SA"/>
            </w:rPr>
          </w:pPr>
          <w:hyperlink w:anchor="_Toc14254489" w:history="1">
            <w:r w:rsidRPr="00834F78">
              <w:rPr>
                <w:rStyle w:val="Hipersaitas"/>
                <w:rFonts w:asciiTheme="minorHAnsi" w:hAnsiTheme="minorHAnsi" w:cstheme="minorHAnsi"/>
                <w:noProof/>
                <w:sz w:val="22"/>
                <w:szCs w:val="22"/>
              </w:rPr>
              <w:t>II.17.3</w:t>
            </w:r>
            <w:r w:rsidRPr="00834F78">
              <w:rPr>
                <w:rFonts w:asciiTheme="minorHAnsi" w:eastAsiaTheme="minorEastAsia" w:hAnsiTheme="minorHAnsi" w:cstheme="minorHAnsi"/>
                <w:noProof/>
                <w:sz w:val="22"/>
                <w:szCs w:val="22"/>
                <w:lang w:bidi="ar-SA"/>
              </w:rPr>
              <w:tab/>
            </w:r>
            <w:r w:rsidRPr="00834F78">
              <w:rPr>
                <w:rStyle w:val="Hipersaitas"/>
                <w:rFonts w:asciiTheme="minorHAnsi" w:hAnsiTheme="minorHAnsi" w:cstheme="minorHAnsi"/>
                <w:noProof/>
                <w:sz w:val="22"/>
                <w:szCs w:val="22"/>
              </w:rPr>
              <w:t>Nutraukimo pasekmės</w:t>
            </w:r>
            <w:r w:rsidRPr="00834F78">
              <w:rPr>
                <w:rFonts w:asciiTheme="minorHAnsi" w:hAnsiTheme="minorHAnsi" w:cstheme="minorHAnsi"/>
                <w:noProof/>
                <w:webHidden/>
                <w:sz w:val="22"/>
                <w:szCs w:val="22"/>
              </w:rPr>
              <w:tab/>
            </w:r>
            <w:r w:rsidRPr="00834F78">
              <w:rPr>
                <w:rFonts w:asciiTheme="minorHAnsi" w:hAnsiTheme="minorHAnsi" w:cstheme="minorHAnsi"/>
                <w:noProof/>
                <w:webHidden/>
                <w:sz w:val="22"/>
                <w:szCs w:val="22"/>
              </w:rPr>
              <w:fldChar w:fldCharType="begin"/>
            </w:r>
            <w:r w:rsidRPr="00834F78">
              <w:rPr>
                <w:rFonts w:asciiTheme="minorHAnsi" w:hAnsiTheme="minorHAnsi" w:cstheme="minorHAnsi"/>
                <w:noProof/>
                <w:webHidden/>
                <w:sz w:val="22"/>
                <w:szCs w:val="22"/>
              </w:rPr>
              <w:instrText xml:space="preserve"> PAGEREF _Toc14254489 \h </w:instrText>
            </w:r>
            <w:r w:rsidRPr="00834F78">
              <w:rPr>
                <w:rFonts w:asciiTheme="minorHAnsi" w:hAnsiTheme="minorHAnsi" w:cstheme="minorHAnsi"/>
                <w:noProof/>
                <w:webHidden/>
                <w:sz w:val="22"/>
                <w:szCs w:val="22"/>
              </w:rPr>
            </w:r>
            <w:r w:rsidRPr="00834F78">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15</w:t>
            </w:r>
            <w:r w:rsidRPr="00834F78">
              <w:rPr>
                <w:rFonts w:asciiTheme="minorHAnsi" w:hAnsiTheme="minorHAnsi" w:cstheme="minorHAnsi"/>
                <w:noProof/>
                <w:webHidden/>
                <w:sz w:val="22"/>
                <w:szCs w:val="22"/>
              </w:rPr>
              <w:fldChar w:fldCharType="end"/>
            </w:r>
          </w:hyperlink>
        </w:p>
        <w:p w14:paraId="3B633A2F" w14:textId="3A5E3E4F" w:rsidR="00834F78" w:rsidRPr="00834F78" w:rsidRDefault="00834F78" w:rsidP="00834F78">
          <w:pPr>
            <w:pStyle w:val="Turinys2"/>
            <w:spacing w:before="120" w:beforeAutospacing="0" w:after="120" w:afterAutospacing="0"/>
            <w:contextualSpacing/>
            <w:rPr>
              <w:rFonts w:asciiTheme="minorHAnsi" w:eastAsiaTheme="minorEastAsia" w:hAnsiTheme="minorHAnsi" w:cstheme="minorHAnsi"/>
              <w:noProof/>
              <w:sz w:val="22"/>
              <w:szCs w:val="22"/>
              <w:lang w:bidi="ar-SA"/>
            </w:rPr>
          </w:pPr>
          <w:hyperlink w:anchor="_Toc14254490" w:history="1">
            <w:r w:rsidRPr="00834F78">
              <w:rPr>
                <w:rStyle w:val="Hipersaitas"/>
                <w:rFonts w:asciiTheme="minorHAnsi" w:hAnsiTheme="minorHAnsi" w:cstheme="minorHAnsi"/>
                <w:noProof/>
                <w:sz w:val="22"/>
                <w:szCs w:val="22"/>
              </w:rPr>
              <w:t>II.18 straipsnis. Taikytina teisė, ginčų sprendimas ir vykdytini sprendimai</w:t>
            </w:r>
            <w:r w:rsidRPr="00834F78">
              <w:rPr>
                <w:rFonts w:asciiTheme="minorHAnsi" w:hAnsiTheme="minorHAnsi" w:cstheme="minorHAnsi"/>
                <w:noProof/>
                <w:webHidden/>
                <w:sz w:val="22"/>
                <w:szCs w:val="22"/>
              </w:rPr>
              <w:tab/>
            </w:r>
            <w:r w:rsidRPr="00834F78">
              <w:rPr>
                <w:rFonts w:asciiTheme="minorHAnsi" w:hAnsiTheme="minorHAnsi" w:cstheme="minorHAnsi"/>
                <w:noProof/>
                <w:webHidden/>
                <w:sz w:val="22"/>
                <w:szCs w:val="22"/>
              </w:rPr>
              <w:fldChar w:fldCharType="begin"/>
            </w:r>
            <w:r w:rsidRPr="00834F78">
              <w:rPr>
                <w:rFonts w:asciiTheme="minorHAnsi" w:hAnsiTheme="minorHAnsi" w:cstheme="minorHAnsi"/>
                <w:noProof/>
                <w:webHidden/>
                <w:sz w:val="22"/>
                <w:szCs w:val="22"/>
              </w:rPr>
              <w:instrText xml:space="preserve"> PAGEREF _Toc14254490 \h </w:instrText>
            </w:r>
            <w:r w:rsidRPr="00834F78">
              <w:rPr>
                <w:rFonts w:asciiTheme="minorHAnsi" w:hAnsiTheme="minorHAnsi" w:cstheme="minorHAnsi"/>
                <w:noProof/>
                <w:webHidden/>
                <w:sz w:val="22"/>
                <w:szCs w:val="22"/>
              </w:rPr>
            </w:r>
            <w:r w:rsidRPr="00834F78">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15</w:t>
            </w:r>
            <w:r w:rsidRPr="00834F78">
              <w:rPr>
                <w:rFonts w:asciiTheme="minorHAnsi" w:hAnsiTheme="minorHAnsi" w:cstheme="minorHAnsi"/>
                <w:noProof/>
                <w:webHidden/>
                <w:sz w:val="22"/>
                <w:szCs w:val="22"/>
              </w:rPr>
              <w:fldChar w:fldCharType="end"/>
            </w:r>
          </w:hyperlink>
        </w:p>
        <w:p w14:paraId="68BBF244" w14:textId="43608773" w:rsidR="00834F78" w:rsidRPr="00834F78" w:rsidRDefault="00834F78" w:rsidP="00834F78">
          <w:pPr>
            <w:pStyle w:val="Turinys1"/>
            <w:spacing w:beforeAutospacing="0" w:afterAutospacing="0"/>
            <w:contextualSpacing/>
            <w:rPr>
              <w:rFonts w:asciiTheme="minorHAnsi" w:eastAsiaTheme="minorEastAsia" w:hAnsiTheme="minorHAnsi" w:cstheme="minorHAnsi"/>
              <w:b w:val="0"/>
              <w:caps w:val="0"/>
              <w:noProof/>
              <w:sz w:val="22"/>
              <w:szCs w:val="22"/>
              <w:lang w:bidi="ar-SA"/>
            </w:rPr>
          </w:pPr>
          <w:hyperlink w:anchor="_Toc14254491" w:history="1">
            <w:r w:rsidRPr="00834F78">
              <w:rPr>
                <w:rStyle w:val="Hipersaitas"/>
                <w:rFonts w:asciiTheme="minorHAnsi" w:hAnsiTheme="minorHAnsi" w:cstheme="minorHAnsi"/>
                <w:noProof/>
                <w:sz w:val="22"/>
                <w:szCs w:val="22"/>
              </w:rPr>
              <w:t>B DALIS. FINANSINĖS NUOSTATOS</w:t>
            </w:r>
            <w:r w:rsidRPr="00834F78">
              <w:rPr>
                <w:rFonts w:asciiTheme="minorHAnsi" w:hAnsiTheme="minorHAnsi" w:cstheme="minorHAnsi"/>
                <w:noProof/>
                <w:webHidden/>
                <w:sz w:val="22"/>
                <w:szCs w:val="22"/>
              </w:rPr>
              <w:tab/>
            </w:r>
            <w:r w:rsidRPr="00834F78">
              <w:rPr>
                <w:rFonts w:asciiTheme="minorHAnsi" w:hAnsiTheme="minorHAnsi" w:cstheme="minorHAnsi"/>
                <w:noProof/>
                <w:webHidden/>
                <w:sz w:val="22"/>
                <w:szCs w:val="22"/>
              </w:rPr>
              <w:fldChar w:fldCharType="begin"/>
            </w:r>
            <w:r w:rsidRPr="00834F78">
              <w:rPr>
                <w:rFonts w:asciiTheme="minorHAnsi" w:hAnsiTheme="minorHAnsi" w:cstheme="minorHAnsi"/>
                <w:noProof/>
                <w:webHidden/>
                <w:sz w:val="22"/>
                <w:szCs w:val="22"/>
              </w:rPr>
              <w:instrText xml:space="preserve"> PAGEREF _Toc14254491 \h </w:instrText>
            </w:r>
            <w:r w:rsidRPr="00834F78">
              <w:rPr>
                <w:rFonts w:asciiTheme="minorHAnsi" w:hAnsiTheme="minorHAnsi" w:cstheme="minorHAnsi"/>
                <w:noProof/>
                <w:webHidden/>
                <w:sz w:val="22"/>
                <w:szCs w:val="22"/>
              </w:rPr>
            </w:r>
            <w:r w:rsidRPr="00834F78">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16</w:t>
            </w:r>
            <w:r w:rsidRPr="00834F78">
              <w:rPr>
                <w:rFonts w:asciiTheme="minorHAnsi" w:hAnsiTheme="minorHAnsi" w:cstheme="minorHAnsi"/>
                <w:noProof/>
                <w:webHidden/>
                <w:sz w:val="22"/>
                <w:szCs w:val="22"/>
              </w:rPr>
              <w:fldChar w:fldCharType="end"/>
            </w:r>
          </w:hyperlink>
        </w:p>
        <w:p w14:paraId="0D4A08B4" w14:textId="4D383B01" w:rsidR="00834F78" w:rsidRPr="00834F78" w:rsidRDefault="00834F78" w:rsidP="00834F78">
          <w:pPr>
            <w:pStyle w:val="Turinys2"/>
            <w:spacing w:before="120" w:beforeAutospacing="0" w:after="120" w:afterAutospacing="0"/>
            <w:contextualSpacing/>
            <w:rPr>
              <w:rFonts w:asciiTheme="minorHAnsi" w:eastAsiaTheme="minorEastAsia" w:hAnsiTheme="minorHAnsi" w:cstheme="minorHAnsi"/>
              <w:noProof/>
              <w:sz w:val="22"/>
              <w:szCs w:val="22"/>
              <w:lang w:bidi="ar-SA"/>
            </w:rPr>
          </w:pPr>
          <w:hyperlink w:anchor="_Toc14254492" w:history="1">
            <w:r w:rsidRPr="00834F78">
              <w:rPr>
                <w:rStyle w:val="Hipersaitas"/>
                <w:rFonts w:asciiTheme="minorHAnsi" w:hAnsiTheme="minorHAnsi" w:cstheme="minorHAnsi"/>
                <w:noProof/>
                <w:sz w:val="22"/>
                <w:szCs w:val="22"/>
              </w:rPr>
              <w:t>II.19 straipsnis. Tinkamos finansuoti išlaidos</w:t>
            </w:r>
            <w:r w:rsidRPr="00834F78">
              <w:rPr>
                <w:rFonts w:asciiTheme="minorHAnsi" w:hAnsiTheme="minorHAnsi" w:cstheme="minorHAnsi"/>
                <w:noProof/>
                <w:webHidden/>
                <w:sz w:val="22"/>
                <w:szCs w:val="22"/>
              </w:rPr>
              <w:tab/>
            </w:r>
            <w:r w:rsidRPr="00834F78">
              <w:rPr>
                <w:rFonts w:asciiTheme="minorHAnsi" w:hAnsiTheme="minorHAnsi" w:cstheme="minorHAnsi"/>
                <w:noProof/>
                <w:webHidden/>
                <w:sz w:val="22"/>
                <w:szCs w:val="22"/>
              </w:rPr>
              <w:fldChar w:fldCharType="begin"/>
            </w:r>
            <w:r w:rsidRPr="00834F78">
              <w:rPr>
                <w:rFonts w:asciiTheme="minorHAnsi" w:hAnsiTheme="minorHAnsi" w:cstheme="minorHAnsi"/>
                <w:noProof/>
                <w:webHidden/>
                <w:sz w:val="22"/>
                <w:szCs w:val="22"/>
              </w:rPr>
              <w:instrText xml:space="preserve"> PAGEREF _Toc14254492 \h </w:instrText>
            </w:r>
            <w:r w:rsidRPr="00834F78">
              <w:rPr>
                <w:rFonts w:asciiTheme="minorHAnsi" w:hAnsiTheme="minorHAnsi" w:cstheme="minorHAnsi"/>
                <w:noProof/>
                <w:webHidden/>
                <w:sz w:val="22"/>
                <w:szCs w:val="22"/>
              </w:rPr>
            </w:r>
            <w:r w:rsidRPr="00834F78">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16</w:t>
            </w:r>
            <w:r w:rsidRPr="00834F78">
              <w:rPr>
                <w:rFonts w:asciiTheme="minorHAnsi" w:hAnsiTheme="minorHAnsi" w:cstheme="minorHAnsi"/>
                <w:noProof/>
                <w:webHidden/>
                <w:sz w:val="22"/>
                <w:szCs w:val="22"/>
              </w:rPr>
              <w:fldChar w:fldCharType="end"/>
            </w:r>
          </w:hyperlink>
        </w:p>
        <w:p w14:paraId="6C3C8760" w14:textId="079CA2E4" w:rsidR="00834F78" w:rsidRPr="00834F78" w:rsidRDefault="00834F78" w:rsidP="00834F78">
          <w:pPr>
            <w:pStyle w:val="Turinys3"/>
            <w:tabs>
              <w:tab w:val="left" w:pos="2880"/>
            </w:tabs>
            <w:spacing w:before="120" w:beforeAutospacing="0" w:after="120" w:afterAutospacing="0"/>
            <w:contextualSpacing/>
            <w:rPr>
              <w:rFonts w:asciiTheme="minorHAnsi" w:eastAsiaTheme="minorEastAsia" w:hAnsiTheme="minorHAnsi" w:cstheme="minorHAnsi"/>
              <w:noProof/>
              <w:sz w:val="22"/>
              <w:szCs w:val="22"/>
              <w:lang w:bidi="ar-SA"/>
            </w:rPr>
          </w:pPr>
          <w:hyperlink w:anchor="_Toc14254493" w:history="1">
            <w:r w:rsidRPr="00834F78">
              <w:rPr>
                <w:rStyle w:val="Hipersaitas"/>
                <w:rFonts w:asciiTheme="minorHAnsi" w:hAnsiTheme="minorHAnsi" w:cstheme="minorHAnsi"/>
                <w:noProof/>
                <w:sz w:val="22"/>
                <w:szCs w:val="22"/>
              </w:rPr>
              <w:t>II.19.1</w:t>
            </w:r>
            <w:r w:rsidRPr="00834F78">
              <w:rPr>
                <w:rFonts w:asciiTheme="minorHAnsi" w:eastAsiaTheme="minorEastAsia" w:hAnsiTheme="minorHAnsi" w:cstheme="minorHAnsi"/>
                <w:noProof/>
                <w:sz w:val="22"/>
                <w:szCs w:val="22"/>
                <w:lang w:bidi="ar-SA"/>
              </w:rPr>
              <w:tab/>
            </w:r>
            <w:r w:rsidRPr="00834F78">
              <w:rPr>
                <w:rStyle w:val="Hipersaitas"/>
                <w:rFonts w:asciiTheme="minorHAnsi" w:hAnsiTheme="minorHAnsi" w:cstheme="minorHAnsi"/>
                <w:noProof/>
                <w:sz w:val="22"/>
                <w:szCs w:val="22"/>
              </w:rPr>
              <w:t>Išlaidų tinkamumo finansuoti sąlygos</w:t>
            </w:r>
            <w:r w:rsidRPr="00834F78">
              <w:rPr>
                <w:rFonts w:asciiTheme="minorHAnsi" w:hAnsiTheme="minorHAnsi" w:cstheme="minorHAnsi"/>
                <w:noProof/>
                <w:webHidden/>
                <w:sz w:val="22"/>
                <w:szCs w:val="22"/>
              </w:rPr>
              <w:tab/>
            </w:r>
            <w:r w:rsidRPr="00834F78">
              <w:rPr>
                <w:rFonts w:asciiTheme="minorHAnsi" w:hAnsiTheme="minorHAnsi" w:cstheme="minorHAnsi"/>
                <w:noProof/>
                <w:webHidden/>
                <w:sz w:val="22"/>
                <w:szCs w:val="22"/>
              </w:rPr>
              <w:fldChar w:fldCharType="begin"/>
            </w:r>
            <w:r w:rsidRPr="00834F78">
              <w:rPr>
                <w:rFonts w:asciiTheme="minorHAnsi" w:hAnsiTheme="minorHAnsi" w:cstheme="minorHAnsi"/>
                <w:noProof/>
                <w:webHidden/>
                <w:sz w:val="22"/>
                <w:szCs w:val="22"/>
              </w:rPr>
              <w:instrText xml:space="preserve"> PAGEREF _Toc14254493 \h </w:instrText>
            </w:r>
            <w:r w:rsidRPr="00834F78">
              <w:rPr>
                <w:rFonts w:asciiTheme="minorHAnsi" w:hAnsiTheme="minorHAnsi" w:cstheme="minorHAnsi"/>
                <w:noProof/>
                <w:webHidden/>
                <w:sz w:val="22"/>
                <w:szCs w:val="22"/>
              </w:rPr>
            </w:r>
            <w:r w:rsidRPr="00834F78">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16</w:t>
            </w:r>
            <w:r w:rsidRPr="00834F78">
              <w:rPr>
                <w:rFonts w:asciiTheme="minorHAnsi" w:hAnsiTheme="minorHAnsi" w:cstheme="minorHAnsi"/>
                <w:noProof/>
                <w:webHidden/>
                <w:sz w:val="22"/>
                <w:szCs w:val="22"/>
              </w:rPr>
              <w:fldChar w:fldCharType="end"/>
            </w:r>
          </w:hyperlink>
        </w:p>
        <w:p w14:paraId="69227199" w14:textId="6E4EC6FC" w:rsidR="00834F78" w:rsidRPr="00834F78" w:rsidRDefault="00834F78" w:rsidP="00834F78">
          <w:pPr>
            <w:pStyle w:val="Turinys3"/>
            <w:tabs>
              <w:tab w:val="left" w:pos="2880"/>
            </w:tabs>
            <w:spacing w:before="120" w:beforeAutospacing="0" w:after="120" w:afterAutospacing="0"/>
            <w:contextualSpacing/>
            <w:rPr>
              <w:rFonts w:asciiTheme="minorHAnsi" w:eastAsiaTheme="minorEastAsia" w:hAnsiTheme="minorHAnsi" w:cstheme="minorHAnsi"/>
              <w:noProof/>
              <w:sz w:val="22"/>
              <w:szCs w:val="22"/>
              <w:lang w:bidi="ar-SA"/>
            </w:rPr>
          </w:pPr>
          <w:hyperlink w:anchor="_Toc14254494" w:history="1">
            <w:r w:rsidRPr="00834F78">
              <w:rPr>
                <w:rStyle w:val="Hipersaitas"/>
                <w:rFonts w:asciiTheme="minorHAnsi" w:hAnsiTheme="minorHAnsi" w:cstheme="minorHAnsi"/>
                <w:noProof/>
                <w:sz w:val="22"/>
                <w:szCs w:val="22"/>
              </w:rPr>
              <w:t>II.19.2</w:t>
            </w:r>
            <w:r w:rsidRPr="00834F78">
              <w:rPr>
                <w:rFonts w:asciiTheme="minorHAnsi" w:eastAsiaTheme="minorEastAsia" w:hAnsiTheme="minorHAnsi" w:cstheme="minorHAnsi"/>
                <w:noProof/>
                <w:sz w:val="22"/>
                <w:szCs w:val="22"/>
                <w:lang w:bidi="ar-SA"/>
              </w:rPr>
              <w:tab/>
            </w:r>
            <w:r w:rsidRPr="00834F78">
              <w:rPr>
                <w:rStyle w:val="Hipersaitas"/>
                <w:rFonts w:asciiTheme="minorHAnsi" w:hAnsiTheme="minorHAnsi" w:cstheme="minorHAnsi"/>
                <w:noProof/>
                <w:sz w:val="22"/>
                <w:szCs w:val="22"/>
              </w:rPr>
              <w:t>Tiesioginės tinkamos finansuoti išlaidos</w:t>
            </w:r>
            <w:r w:rsidRPr="00834F78">
              <w:rPr>
                <w:rFonts w:asciiTheme="minorHAnsi" w:hAnsiTheme="minorHAnsi" w:cstheme="minorHAnsi"/>
                <w:noProof/>
                <w:webHidden/>
                <w:sz w:val="22"/>
                <w:szCs w:val="22"/>
              </w:rPr>
              <w:tab/>
            </w:r>
            <w:r w:rsidRPr="00834F78">
              <w:rPr>
                <w:rFonts w:asciiTheme="minorHAnsi" w:hAnsiTheme="minorHAnsi" w:cstheme="minorHAnsi"/>
                <w:noProof/>
                <w:webHidden/>
                <w:sz w:val="22"/>
                <w:szCs w:val="22"/>
              </w:rPr>
              <w:fldChar w:fldCharType="begin"/>
            </w:r>
            <w:r w:rsidRPr="00834F78">
              <w:rPr>
                <w:rFonts w:asciiTheme="minorHAnsi" w:hAnsiTheme="minorHAnsi" w:cstheme="minorHAnsi"/>
                <w:noProof/>
                <w:webHidden/>
                <w:sz w:val="22"/>
                <w:szCs w:val="22"/>
              </w:rPr>
              <w:instrText xml:space="preserve"> PAGEREF _Toc14254494 \h </w:instrText>
            </w:r>
            <w:r w:rsidRPr="00834F78">
              <w:rPr>
                <w:rFonts w:asciiTheme="minorHAnsi" w:hAnsiTheme="minorHAnsi" w:cstheme="minorHAnsi"/>
                <w:noProof/>
                <w:webHidden/>
                <w:sz w:val="22"/>
                <w:szCs w:val="22"/>
              </w:rPr>
            </w:r>
            <w:r w:rsidRPr="00834F78">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16</w:t>
            </w:r>
            <w:r w:rsidRPr="00834F78">
              <w:rPr>
                <w:rFonts w:asciiTheme="minorHAnsi" w:hAnsiTheme="minorHAnsi" w:cstheme="minorHAnsi"/>
                <w:noProof/>
                <w:webHidden/>
                <w:sz w:val="22"/>
                <w:szCs w:val="22"/>
              </w:rPr>
              <w:fldChar w:fldCharType="end"/>
            </w:r>
          </w:hyperlink>
        </w:p>
        <w:p w14:paraId="696CE102" w14:textId="03AF334F" w:rsidR="00834F78" w:rsidRPr="00834F78" w:rsidRDefault="00834F78" w:rsidP="00834F78">
          <w:pPr>
            <w:pStyle w:val="Turinys3"/>
            <w:tabs>
              <w:tab w:val="left" w:pos="2880"/>
            </w:tabs>
            <w:spacing w:before="120" w:beforeAutospacing="0" w:after="120" w:afterAutospacing="0"/>
            <w:contextualSpacing/>
            <w:rPr>
              <w:rFonts w:asciiTheme="minorHAnsi" w:eastAsiaTheme="minorEastAsia" w:hAnsiTheme="minorHAnsi" w:cstheme="minorHAnsi"/>
              <w:noProof/>
              <w:sz w:val="22"/>
              <w:szCs w:val="22"/>
              <w:lang w:bidi="ar-SA"/>
            </w:rPr>
          </w:pPr>
          <w:hyperlink w:anchor="_Toc14254495" w:history="1">
            <w:r w:rsidRPr="00834F78">
              <w:rPr>
                <w:rStyle w:val="Hipersaitas"/>
                <w:rFonts w:asciiTheme="minorHAnsi" w:hAnsiTheme="minorHAnsi" w:cstheme="minorHAnsi"/>
                <w:noProof/>
                <w:sz w:val="22"/>
                <w:szCs w:val="22"/>
              </w:rPr>
              <w:t>II.19.3</w:t>
            </w:r>
            <w:r w:rsidRPr="00834F78">
              <w:rPr>
                <w:rFonts w:asciiTheme="minorHAnsi" w:eastAsiaTheme="minorEastAsia" w:hAnsiTheme="minorHAnsi" w:cstheme="minorHAnsi"/>
                <w:noProof/>
                <w:sz w:val="22"/>
                <w:szCs w:val="22"/>
                <w:lang w:bidi="ar-SA"/>
              </w:rPr>
              <w:tab/>
            </w:r>
            <w:r w:rsidRPr="00834F78">
              <w:rPr>
                <w:rStyle w:val="Hipersaitas"/>
                <w:rFonts w:asciiTheme="minorHAnsi" w:hAnsiTheme="minorHAnsi" w:cstheme="minorHAnsi"/>
                <w:noProof/>
                <w:sz w:val="22"/>
                <w:szCs w:val="22"/>
              </w:rPr>
              <w:t>Netiesioginės tinkamos finansuoti išlaidos</w:t>
            </w:r>
            <w:r w:rsidRPr="00834F78">
              <w:rPr>
                <w:rFonts w:asciiTheme="minorHAnsi" w:hAnsiTheme="minorHAnsi" w:cstheme="minorHAnsi"/>
                <w:noProof/>
                <w:webHidden/>
                <w:sz w:val="22"/>
                <w:szCs w:val="22"/>
              </w:rPr>
              <w:tab/>
            </w:r>
            <w:r w:rsidRPr="00834F78">
              <w:rPr>
                <w:rFonts w:asciiTheme="minorHAnsi" w:hAnsiTheme="minorHAnsi" w:cstheme="minorHAnsi"/>
                <w:noProof/>
                <w:webHidden/>
                <w:sz w:val="22"/>
                <w:szCs w:val="22"/>
              </w:rPr>
              <w:fldChar w:fldCharType="begin"/>
            </w:r>
            <w:r w:rsidRPr="00834F78">
              <w:rPr>
                <w:rFonts w:asciiTheme="minorHAnsi" w:hAnsiTheme="minorHAnsi" w:cstheme="minorHAnsi"/>
                <w:noProof/>
                <w:webHidden/>
                <w:sz w:val="22"/>
                <w:szCs w:val="22"/>
              </w:rPr>
              <w:instrText xml:space="preserve"> PAGEREF _Toc14254495 \h </w:instrText>
            </w:r>
            <w:r w:rsidRPr="00834F78">
              <w:rPr>
                <w:rFonts w:asciiTheme="minorHAnsi" w:hAnsiTheme="minorHAnsi" w:cstheme="minorHAnsi"/>
                <w:noProof/>
                <w:webHidden/>
                <w:sz w:val="22"/>
                <w:szCs w:val="22"/>
              </w:rPr>
            </w:r>
            <w:r w:rsidRPr="00834F78">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17</w:t>
            </w:r>
            <w:r w:rsidRPr="00834F78">
              <w:rPr>
                <w:rFonts w:asciiTheme="minorHAnsi" w:hAnsiTheme="minorHAnsi" w:cstheme="minorHAnsi"/>
                <w:noProof/>
                <w:webHidden/>
                <w:sz w:val="22"/>
                <w:szCs w:val="22"/>
              </w:rPr>
              <w:fldChar w:fldCharType="end"/>
            </w:r>
          </w:hyperlink>
        </w:p>
        <w:p w14:paraId="1100EF2F" w14:textId="63114D1C" w:rsidR="00834F78" w:rsidRPr="00834F78" w:rsidRDefault="00834F78" w:rsidP="00834F78">
          <w:pPr>
            <w:pStyle w:val="Turinys3"/>
            <w:tabs>
              <w:tab w:val="left" w:pos="2880"/>
            </w:tabs>
            <w:spacing w:before="120" w:beforeAutospacing="0" w:after="120" w:afterAutospacing="0"/>
            <w:contextualSpacing/>
            <w:rPr>
              <w:rFonts w:asciiTheme="minorHAnsi" w:eastAsiaTheme="minorEastAsia" w:hAnsiTheme="minorHAnsi" w:cstheme="minorHAnsi"/>
              <w:noProof/>
              <w:sz w:val="22"/>
              <w:szCs w:val="22"/>
              <w:lang w:bidi="ar-SA"/>
            </w:rPr>
          </w:pPr>
          <w:hyperlink w:anchor="_Toc14254496" w:history="1">
            <w:r w:rsidRPr="00834F78">
              <w:rPr>
                <w:rStyle w:val="Hipersaitas"/>
                <w:rFonts w:asciiTheme="minorHAnsi" w:hAnsiTheme="minorHAnsi" w:cstheme="minorHAnsi"/>
                <w:noProof/>
                <w:sz w:val="22"/>
                <w:szCs w:val="22"/>
              </w:rPr>
              <w:t>II.19.4</w:t>
            </w:r>
            <w:r w:rsidRPr="00834F78">
              <w:rPr>
                <w:rFonts w:asciiTheme="minorHAnsi" w:eastAsiaTheme="minorEastAsia" w:hAnsiTheme="minorHAnsi" w:cstheme="minorHAnsi"/>
                <w:noProof/>
                <w:sz w:val="22"/>
                <w:szCs w:val="22"/>
                <w:lang w:bidi="ar-SA"/>
              </w:rPr>
              <w:tab/>
            </w:r>
            <w:r w:rsidRPr="00834F78">
              <w:rPr>
                <w:rStyle w:val="Hipersaitas"/>
                <w:rFonts w:asciiTheme="minorHAnsi" w:hAnsiTheme="minorHAnsi" w:cstheme="minorHAnsi"/>
                <w:noProof/>
                <w:sz w:val="22"/>
                <w:szCs w:val="22"/>
              </w:rPr>
              <w:t>Netinkamos finansuoti išlaidos</w:t>
            </w:r>
            <w:r w:rsidRPr="00834F78">
              <w:rPr>
                <w:rFonts w:asciiTheme="minorHAnsi" w:hAnsiTheme="minorHAnsi" w:cstheme="minorHAnsi"/>
                <w:noProof/>
                <w:webHidden/>
                <w:sz w:val="22"/>
                <w:szCs w:val="22"/>
              </w:rPr>
              <w:tab/>
            </w:r>
            <w:r w:rsidRPr="00834F78">
              <w:rPr>
                <w:rFonts w:asciiTheme="minorHAnsi" w:hAnsiTheme="minorHAnsi" w:cstheme="minorHAnsi"/>
                <w:noProof/>
                <w:webHidden/>
                <w:sz w:val="22"/>
                <w:szCs w:val="22"/>
              </w:rPr>
              <w:fldChar w:fldCharType="begin"/>
            </w:r>
            <w:r w:rsidRPr="00834F78">
              <w:rPr>
                <w:rFonts w:asciiTheme="minorHAnsi" w:hAnsiTheme="minorHAnsi" w:cstheme="minorHAnsi"/>
                <w:noProof/>
                <w:webHidden/>
                <w:sz w:val="22"/>
                <w:szCs w:val="22"/>
              </w:rPr>
              <w:instrText xml:space="preserve"> PAGEREF _Toc14254496 \h </w:instrText>
            </w:r>
            <w:r w:rsidRPr="00834F78">
              <w:rPr>
                <w:rFonts w:asciiTheme="minorHAnsi" w:hAnsiTheme="minorHAnsi" w:cstheme="minorHAnsi"/>
                <w:noProof/>
                <w:webHidden/>
                <w:sz w:val="22"/>
                <w:szCs w:val="22"/>
              </w:rPr>
            </w:r>
            <w:r w:rsidRPr="00834F78">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17</w:t>
            </w:r>
            <w:r w:rsidRPr="00834F78">
              <w:rPr>
                <w:rFonts w:asciiTheme="minorHAnsi" w:hAnsiTheme="minorHAnsi" w:cstheme="minorHAnsi"/>
                <w:noProof/>
                <w:webHidden/>
                <w:sz w:val="22"/>
                <w:szCs w:val="22"/>
              </w:rPr>
              <w:fldChar w:fldCharType="end"/>
            </w:r>
          </w:hyperlink>
        </w:p>
        <w:p w14:paraId="6BE48F4D" w14:textId="7DED2249" w:rsidR="00834F78" w:rsidRPr="00834F78" w:rsidRDefault="00834F78" w:rsidP="00834F78">
          <w:pPr>
            <w:pStyle w:val="Turinys2"/>
            <w:spacing w:before="120" w:beforeAutospacing="0" w:after="120" w:afterAutospacing="0"/>
            <w:contextualSpacing/>
            <w:rPr>
              <w:rFonts w:asciiTheme="minorHAnsi" w:eastAsiaTheme="minorEastAsia" w:hAnsiTheme="minorHAnsi" w:cstheme="minorHAnsi"/>
              <w:noProof/>
              <w:sz w:val="22"/>
              <w:szCs w:val="22"/>
              <w:lang w:bidi="ar-SA"/>
            </w:rPr>
          </w:pPr>
          <w:hyperlink w:anchor="_Toc14254497" w:history="1">
            <w:r w:rsidRPr="00834F78">
              <w:rPr>
                <w:rStyle w:val="Hipersaitas"/>
                <w:rFonts w:asciiTheme="minorHAnsi" w:hAnsiTheme="minorHAnsi" w:cstheme="minorHAnsi"/>
                <w:noProof/>
                <w:sz w:val="22"/>
                <w:szCs w:val="22"/>
              </w:rPr>
              <w:t>II.20 straipsnis. Galimybė nustatyti ir patikrinti deklaruotas sumas</w:t>
            </w:r>
            <w:r w:rsidRPr="00834F78">
              <w:rPr>
                <w:rFonts w:asciiTheme="minorHAnsi" w:hAnsiTheme="minorHAnsi" w:cstheme="minorHAnsi"/>
                <w:noProof/>
                <w:webHidden/>
                <w:sz w:val="22"/>
                <w:szCs w:val="22"/>
              </w:rPr>
              <w:tab/>
            </w:r>
            <w:r w:rsidRPr="00834F78">
              <w:rPr>
                <w:rFonts w:asciiTheme="minorHAnsi" w:hAnsiTheme="minorHAnsi" w:cstheme="minorHAnsi"/>
                <w:noProof/>
                <w:webHidden/>
                <w:sz w:val="22"/>
                <w:szCs w:val="22"/>
              </w:rPr>
              <w:fldChar w:fldCharType="begin"/>
            </w:r>
            <w:r w:rsidRPr="00834F78">
              <w:rPr>
                <w:rFonts w:asciiTheme="minorHAnsi" w:hAnsiTheme="minorHAnsi" w:cstheme="minorHAnsi"/>
                <w:noProof/>
                <w:webHidden/>
                <w:sz w:val="22"/>
                <w:szCs w:val="22"/>
              </w:rPr>
              <w:instrText xml:space="preserve"> PAGEREF _Toc14254497 \h </w:instrText>
            </w:r>
            <w:r w:rsidRPr="00834F78">
              <w:rPr>
                <w:rFonts w:asciiTheme="minorHAnsi" w:hAnsiTheme="minorHAnsi" w:cstheme="minorHAnsi"/>
                <w:noProof/>
                <w:webHidden/>
                <w:sz w:val="22"/>
                <w:szCs w:val="22"/>
              </w:rPr>
            </w:r>
            <w:r w:rsidRPr="00834F78">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18</w:t>
            </w:r>
            <w:r w:rsidRPr="00834F78">
              <w:rPr>
                <w:rFonts w:asciiTheme="minorHAnsi" w:hAnsiTheme="minorHAnsi" w:cstheme="minorHAnsi"/>
                <w:noProof/>
                <w:webHidden/>
                <w:sz w:val="22"/>
                <w:szCs w:val="22"/>
              </w:rPr>
              <w:fldChar w:fldCharType="end"/>
            </w:r>
          </w:hyperlink>
        </w:p>
        <w:p w14:paraId="3A5A63C6" w14:textId="511D5D6F" w:rsidR="00834F78" w:rsidRPr="00834F78" w:rsidRDefault="00834F78" w:rsidP="00834F78">
          <w:pPr>
            <w:pStyle w:val="Turinys3"/>
            <w:spacing w:before="120" w:beforeAutospacing="0" w:after="120" w:afterAutospacing="0"/>
            <w:contextualSpacing/>
            <w:rPr>
              <w:rFonts w:asciiTheme="minorHAnsi" w:eastAsiaTheme="minorEastAsia" w:hAnsiTheme="minorHAnsi" w:cstheme="minorHAnsi"/>
              <w:noProof/>
              <w:sz w:val="22"/>
              <w:szCs w:val="22"/>
              <w:lang w:bidi="ar-SA"/>
            </w:rPr>
          </w:pPr>
          <w:hyperlink w:anchor="_Toc14254498" w:history="1">
            <w:r w:rsidRPr="00834F78">
              <w:rPr>
                <w:rStyle w:val="Hipersaitas"/>
                <w:rFonts w:asciiTheme="minorHAnsi" w:hAnsiTheme="minorHAnsi" w:cstheme="minorHAnsi"/>
                <w:noProof/>
                <w:sz w:val="22"/>
                <w:szCs w:val="22"/>
              </w:rPr>
              <w:t>II.20.1 Išlaidų ir įnašų deklaravimas</w:t>
            </w:r>
            <w:r w:rsidRPr="00834F78">
              <w:rPr>
                <w:rFonts w:asciiTheme="minorHAnsi" w:hAnsiTheme="minorHAnsi" w:cstheme="minorHAnsi"/>
                <w:noProof/>
                <w:webHidden/>
                <w:sz w:val="22"/>
                <w:szCs w:val="22"/>
              </w:rPr>
              <w:tab/>
            </w:r>
            <w:r w:rsidRPr="00834F78">
              <w:rPr>
                <w:rFonts w:asciiTheme="minorHAnsi" w:hAnsiTheme="minorHAnsi" w:cstheme="minorHAnsi"/>
                <w:noProof/>
                <w:webHidden/>
                <w:sz w:val="22"/>
                <w:szCs w:val="22"/>
              </w:rPr>
              <w:fldChar w:fldCharType="begin"/>
            </w:r>
            <w:r w:rsidRPr="00834F78">
              <w:rPr>
                <w:rFonts w:asciiTheme="minorHAnsi" w:hAnsiTheme="minorHAnsi" w:cstheme="minorHAnsi"/>
                <w:noProof/>
                <w:webHidden/>
                <w:sz w:val="22"/>
                <w:szCs w:val="22"/>
              </w:rPr>
              <w:instrText xml:space="preserve"> PAGEREF _Toc14254498 \h </w:instrText>
            </w:r>
            <w:r w:rsidRPr="00834F78">
              <w:rPr>
                <w:rFonts w:asciiTheme="minorHAnsi" w:hAnsiTheme="minorHAnsi" w:cstheme="minorHAnsi"/>
                <w:noProof/>
                <w:webHidden/>
                <w:sz w:val="22"/>
                <w:szCs w:val="22"/>
              </w:rPr>
            </w:r>
            <w:r w:rsidRPr="00834F78">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18</w:t>
            </w:r>
            <w:r w:rsidRPr="00834F78">
              <w:rPr>
                <w:rFonts w:asciiTheme="minorHAnsi" w:hAnsiTheme="minorHAnsi" w:cstheme="minorHAnsi"/>
                <w:noProof/>
                <w:webHidden/>
                <w:sz w:val="22"/>
                <w:szCs w:val="22"/>
              </w:rPr>
              <w:fldChar w:fldCharType="end"/>
            </w:r>
          </w:hyperlink>
        </w:p>
        <w:p w14:paraId="38B284DD" w14:textId="17833B70" w:rsidR="00834F78" w:rsidRPr="00834F78" w:rsidRDefault="00834F78" w:rsidP="00834F78">
          <w:pPr>
            <w:pStyle w:val="Turinys3"/>
            <w:tabs>
              <w:tab w:val="left" w:pos="2880"/>
            </w:tabs>
            <w:spacing w:before="120" w:beforeAutospacing="0" w:after="120" w:afterAutospacing="0"/>
            <w:contextualSpacing/>
            <w:rPr>
              <w:rFonts w:asciiTheme="minorHAnsi" w:eastAsiaTheme="minorEastAsia" w:hAnsiTheme="minorHAnsi" w:cstheme="minorHAnsi"/>
              <w:noProof/>
              <w:sz w:val="22"/>
              <w:szCs w:val="22"/>
              <w:lang w:bidi="ar-SA"/>
            </w:rPr>
          </w:pPr>
          <w:hyperlink w:anchor="_Toc14254499" w:history="1">
            <w:r w:rsidRPr="00834F78">
              <w:rPr>
                <w:rStyle w:val="Hipersaitas"/>
                <w:rFonts w:asciiTheme="minorHAnsi" w:hAnsiTheme="minorHAnsi" w:cstheme="minorHAnsi"/>
                <w:noProof/>
                <w:sz w:val="22"/>
                <w:szCs w:val="22"/>
              </w:rPr>
              <w:t>II.20.2</w:t>
            </w:r>
            <w:r w:rsidRPr="00834F78">
              <w:rPr>
                <w:rFonts w:asciiTheme="minorHAnsi" w:eastAsiaTheme="minorEastAsia" w:hAnsiTheme="minorHAnsi" w:cstheme="minorHAnsi"/>
                <w:noProof/>
                <w:sz w:val="22"/>
                <w:szCs w:val="22"/>
                <w:lang w:bidi="ar-SA"/>
              </w:rPr>
              <w:tab/>
            </w:r>
            <w:r w:rsidRPr="00834F78">
              <w:rPr>
                <w:rStyle w:val="Hipersaitas"/>
                <w:rFonts w:asciiTheme="minorHAnsi" w:hAnsiTheme="minorHAnsi" w:cstheme="minorHAnsi"/>
                <w:noProof/>
                <w:sz w:val="22"/>
                <w:szCs w:val="22"/>
              </w:rPr>
              <w:t>Deklaruotas išlaidas ir įnašus patvirtinantys įrašai ir kiti dokumentai</w:t>
            </w:r>
            <w:r w:rsidRPr="00834F78">
              <w:rPr>
                <w:rFonts w:asciiTheme="minorHAnsi" w:hAnsiTheme="minorHAnsi" w:cstheme="minorHAnsi"/>
                <w:noProof/>
                <w:webHidden/>
                <w:sz w:val="22"/>
                <w:szCs w:val="22"/>
              </w:rPr>
              <w:tab/>
            </w:r>
            <w:r w:rsidRPr="00834F78">
              <w:rPr>
                <w:rFonts w:asciiTheme="minorHAnsi" w:hAnsiTheme="minorHAnsi" w:cstheme="minorHAnsi"/>
                <w:noProof/>
                <w:webHidden/>
                <w:sz w:val="22"/>
                <w:szCs w:val="22"/>
              </w:rPr>
              <w:fldChar w:fldCharType="begin"/>
            </w:r>
            <w:r w:rsidRPr="00834F78">
              <w:rPr>
                <w:rFonts w:asciiTheme="minorHAnsi" w:hAnsiTheme="minorHAnsi" w:cstheme="minorHAnsi"/>
                <w:noProof/>
                <w:webHidden/>
                <w:sz w:val="22"/>
                <w:szCs w:val="22"/>
              </w:rPr>
              <w:instrText xml:space="preserve"> PAGEREF _Toc14254499 \h </w:instrText>
            </w:r>
            <w:r w:rsidRPr="00834F78">
              <w:rPr>
                <w:rFonts w:asciiTheme="minorHAnsi" w:hAnsiTheme="minorHAnsi" w:cstheme="minorHAnsi"/>
                <w:noProof/>
                <w:webHidden/>
                <w:sz w:val="22"/>
                <w:szCs w:val="22"/>
              </w:rPr>
            </w:r>
            <w:r w:rsidRPr="00834F78">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18</w:t>
            </w:r>
            <w:r w:rsidRPr="00834F78">
              <w:rPr>
                <w:rFonts w:asciiTheme="minorHAnsi" w:hAnsiTheme="minorHAnsi" w:cstheme="minorHAnsi"/>
                <w:noProof/>
                <w:webHidden/>
                <w:sz w:val="22"/>
                <w:szCs w:val="22"/>
              </w:rPr>
              <w:fldChar w:fldCharType="end"/>
            </w:r>
          </w:hyperlink>
        </w:p>
        <w:p w14:paraId="339FD546" w14:textId="3667124A" w:rsidR="00834F78" w:rsidRPr="00834F78" w:rsidRDefault="00834F78" w:rsidP="00834F78">
          <w:pPr>
            <w:pStyle w:val="Turinys3"/>
            <w:spacing w:before="120" w:beforeAutospacing="0" w:after="120" w:afterAutospacing="0"/>
            <w:contextualSpacing/>
            <w:rPr>
              <w:rFonts w:asciiTheme="minorHAnsi" w:eastAsiaTheme="minorEastAsia" w:hAnsiTheme="minorHAnsi" w:cstheme="minorHAnsi"/>
              <w:noProof/>
              <w:sz w:val="22"/>
              <w:szCs w:val="22"/>
              <w:lang w:bidi="ar-SA"/>
            </w:rPr>
          </w:pPr>
          <w:hyperlink w:anchor="_Toc14254500" w:history="1">
            <w:r w:rsidRPr="00834F78">
              <w:rPr>
                <w:rStyle w:val="Hipersaitas"/>
                <w:rFonts w:asciiTheme="minorHAnsi" w:hAnsiTheme="minorHAnsi" w:cstheme="minorHAnsi"/>
                <w:noProof/>
                <w:sz w:val="22"/>
                <w:szCs w:val="22"/>
              </w:rPr>
              <w:t>II.20.3 Išlaidų apskaitos metodų atitikties nustatymo sąlygos</w:t>
            </w:r>
            <w:r w:rsidRPr="00834F78">
              <w:rPr>
                <w:rFonts w:asciiTheme="minorHAnsi" w:hAnsiTheme="minorHAnsi" w:cstheme="minorHAnsi"/>
                <w:noProof/>
                <w:webHidden/>
                <w:sz w:val="22"/>
                <w:szCs w:val="22"/>
              </w:rPr>
              <w:tab/>
            </w:r>
            <w:r w:rsidRPr="00834F78">
              <w:rPr>
                <w:rFonts w:asciiTheme="minorHAnsi" w:hAnsiTheme="minorHAnsi" w:cstheme="minorHAnsi"/>
                <w:noProof/>
                <w:webHidden/>
                <w:sz w:val="22"/>
                <w:szCs w:val="22"/>
              </w:rPr>
              <w:fldChar w:fldCharType="begin"/>
            </w:r>
            <w:r w:rsidRPr="00834F78">
              <w:rPr>
                <w:rFonts w:asciiTheme="minorHAnsi" w:hAnsiTheme="minorHAnsi" w:cstheme="minorHAnsi"/>
                <w:noProof/>
                <w:webHidden/>
                <w:sz w:val="22"/>
                <w:szCs w:val="22"/>
              </w:rPr>
              <w:instrText xml:space="preserve"> PAGEREF _Toc14254500 \h </w:instrText>
            </w:r>
            <w:r w:rsidRPr="00834F78">
              <w:rPr>
                <w:rFonts w:asciiTheme="minorHAnsi" w:hAnsiTheme="minorHAnsi" w:cstheme="minorHAnsi"/>
                <w:noProof/>
                <w:webHidden/>
                <w:sz w:val="22"/>
                <w:szCs w:val="22"/>
              </w:rPr>
            </w:r>
            <w:r w:rsidRPr="00834F78">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19</w:t>
            </w:r>
            <w:r w:rsidRPr="00834F78">
              <w:rPr>
                <w:rFonts w:asciiTheme="minorHAnsi" w:hAnsiTheme="minorHAnsi" w:cstheme="minorHAnsi"/>
                <w:noProof/>
                <w:webHidden/>
                <w:sz w:val="22"/>
                <w:szCs w:val="22"/>
              </w:rPr>
              <w:fldChar w:fldCharType="end"/>
            </w:r>
          </w:hyperlink>
        </w:p>
        <w:p w14:paraId="15C5A0BE" w14:textId="3A3C84B6" w:rsidR="00834F78" w:rsidRPr="00834F78" w:rsidRDefault="00834F78" w:rsidP="00834F78">
          <w:pPr>
            <w:pStyle w:val="Turinys2"/>
            <w:spacing w:before="120" w:beforeAutospacing="0" w:after="120" w:afterAutospacing="0"/>
            <w:contextualSpacing/>
            <w:rPr>
              <w:rFonts w:asciiTheme="minorHAnsi" w:eastAsiaTheme="minorEastAsia" w:hAnsiTheme="minorHAnsi" w:cstheme="minorHAnsi"/>
              <w:noProof/>
              <w:sz w:val="22"/>
              <w:szCs w:val="22"/>
              <w:lang w:bidi="ar-SA"/>
            </w:rPr>
          </w:pPr>
          <w:hyperlink w:anchor="_Toc14254501" w:history="1">
            <w:r w:rsidRPr="00834F78">
              <w:rPr>
                <w:rStyle w:val="Hipersaitas"/>
                <w:rFonts w:asciiTheme="minorHAnsi" w:hAnsiTheme="minorHAnsi" w:cstheme="minorHAnsi"/>
                <w:noProof/>
                <w:sz w:val="22"/>
                <w:szCs w:val="22"/>
              </w:rPr>
              <w:t>II.21 straipsnis. Su gavėju susijusių subjektų išlaidų tinkamumas finansuoti</w:t>
            </w:r>
            <w:r w:rsidRPr="00834F78">
              <w:rPr>
                <w:rFonts w:asciiTheme="minorHAnsi" w:hAnsiTheme="minorHAnsi" w:cstheme="minorHAnsi"/>
                <w:noProof/>
                <w:webHidden/>
                <w:sz w:val="22"/>
                <w:szCs w:val="22"/>
              </w:rPr>
              <w:tab/>
            </w:r>
            <w:r w:rsidRPr="00834F78">
              <w:rPr>
                <w:rFonts w:asciiTheme="minorHAnsi" w:hAnsiTheme="minorHAnsi" w:cstheme="minorHAnsi"/>
                <w:noProof/>
                <w:webHidden/>
                <w:sz w:val="22"/>
                <w:szCs w:val="22"/>
              </w:rPr>
              <w:fldChar w:fldCharType="begin"/>
            </w:r>
            <w:r w:rsidRPr="00834F78">
              <w:rPr>
                <w:rFonts w:asciiTheme="minorHAnsi" w:hAnsiTheme="minorHAnsi" w:cstheme="minorHAnsi"/>
                <w:noProof/>
                <w:webHidden/>
                <w:sz w:val="22"/>
                <w:szCs w:val="22"/>
              </w:rPr>
              <w:instrText xml:space="preserve"> PAGEREF _Toc14254501 \h </w:instrText>
            </w:r>
            <w:r w:rsidRPr="00834F78">
              <w:rPr>
                <w:rFonts w:asciiTheme="minorHAnsi" w:hAnsiTheme="minorHAnsi" w:cstheme="minorHAnsi"/>
                <w:noProof/>
                <w:webHidden/>
                <w:sz w:val="22"/>
                <w:szCs w:val="22"/>
              </w:rPr>
            </w:r>
            <w:r w:rsidRPr="00834F78">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20</w:t>
            </w:r>
            <w:r w:rsidRPr="00834F78">
              <w:rPr>
                <w:rFonts w:asciiTheme="minorHAnsi" w:hAnsiTheme="minorHAnsi" w:cstheme="minorHAnsi"/>
                <w:noProof/>
                <w:webHidden/>
                <w:sz w:val="22"/>
                <w:szCs w:val="22"/>
              </w:rPr>
              <w:fldChar w:fldCharType="end"/>
            </w:r>
          </w:hyperlink>
        </w:p>
        <w:p w14:paraId="59B46958" w14:textId="50C3AAC3" w:rsidR="00834F78" w:rsidRPr="00834F78" w:rsidRDefault="00834F78" w:rsidP="00834F78">
          <w:pPr>
            <w:pStyle w:val="Turinys2"/>
            <w:spacing w:before="120" w:beforeAutospacing="0" w:after="120" w:afterAutospacing="0"/>
            <w:contextualSpacing/>
            <w:rPr>
              <w:rFonts w:asciiTheme="minorHAnsi" w:eastAsiaTheme="minorEastAsia" w:hAnsiTheme="minorHAnsi" w:cstheme="minorHAnsi"/>
              <w:noProof/>
              <w:sz w:val="22"/>
              <w:szCs w:val="22"/>
              <w:lang w:bidi="ar-SA"/>
            </w:rPr>
          </w:pPr>
          <w:hyperlink w:anchor="_Toc14254502" w:history="1">
            <w:r w:rsidRPr="00834F78">
              <w:rPr>
                <w:rStyle w:val="Hipersaitas"/>
                <w:rFonts w:asciiTheme="minorHAnsi" w:hAnsiTheme="minorHAnsi" w:cstheme="minorHAnsi"/>
                <w:noProof/>
                <w:sz w:val="22"/>
                <w:szCs w:val="22"/>
              </w:rPr>
              <w:t>II.22 straipsnis. Biudžeto lėšų perkėlimas</w:t>
            </w:r>
            <w:r w:rsidRPr="00834F78">
              <w:rPr>
                <w:rFonts w:asciiTheme="minorHAnsi" w:hAnsiTheme="minorHAnsi" w:cstheme="minorHAnsi"/>
                <w:noProof/>
                <w:webHidden/>
                <w:sz w:val="22"/>
                <w:szCs w:val="22"/>
              </w:rPr>
              <w:tab/>
            </w:r>
            <w:r w:rsidRPr="00834F78">
              <w:rPr>
                <w:rFonts w:asciiTheme="minorHAnsi" w:hAnsiTheme="minorHAnsi" w:cstheme="minorHAnsi"/>
                <w:noProof/>
                <w:webHidden/>
                <w:sz w:val="22"/>
                <w:szCs w:val="22"/>
              </w:rPr>
              <w:fldChar w:fldCharType="begin"/>
            </w:r>
            <w:r w:rsidRPr="00834F78">
              <w:rPr>
                <w:rFonts w:asciiTheme="minorHAnsi" w:hAnsiTheme="minorHAnsi" w:cstheme="minorHAnsi"/>
                <w:noProof/>
                <w:webHidden/>
                <w:sz w:val="22"/>
                <w:szCs w:val="22"/>
              </w:rPr>
              <w:instrText xml:space="preserve"> PAGEREF _Toc14254502 \h </w:instrText>
            </w:r>
            <w:r w:rsidRPr="00834F78">
              <w:rPr>
                <w:rFonts w:asciiTheme="minorHAnsi" w:hAnsiTheme="minorHAnsi" w:cstheme="minorHAnsi"/>
                <w:noProof/>
                <w:webHidden/>
                <w:sz w:val="22"/>
                <w:szCs w:val="22"/>
              </w:rPr>
            </w:r>
            <w:r w:rsidRPr="00834F78">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20</w:t>
            </w:r>
            <w:r w:rsidRPr="00834F78">
              <w:rPr>
                <w:rFonts w:asciiTheme="minorHAnsi" w:hAnsiTheme="minorHAnsi" w:cstheme="minorHAnsi"/>
                <w:noProof/>
                <w:webHidden/>
                <w:sz w:val="22"/>
                <w:szCs w:val="22"/>
              </w:rPr>
              <w:fldChar w:fldCharType="end"/>
            </w:r>
          </w:hyperlink>
        </w:p>
        <w:p w14:paraId="793A4A61" w14:textId="6BB3EF17" w:rsidR="00834F78" w:rsidRPr="00834F78" w:rsidRDefault="00834F78" w:rsidP="00834F78">
          <w:pPr>
            <w:pStyle w:val="Turinys2"/>
            <w:spacing w:before="120" w:beforeAutospacing="0" w:after="120" w:afterAutospacing="0"/>
            <w:contextualSpacing/>
            <w:rPr>
              <w:rFonts w:asciiTheme="minorHAnsi" w:eastAsiaTheme="minorEastAsia" w:hAnsiTheme="minorHAnsi" w:cstheme="minorHAnsi"/>
              <w:noProof/>
              <w:sz w:val="22"/>
              <w:szCs w:val="22"/>
              <w:lang w:bidi="ar-SA"/>
            </w:rPr>
          </w:pPr>
          <w:hyperlink w:anchor="_Toc14254503" w:history="1">
            <w:r w:rsidRPr="00834F78">
              <w:rPr>
                <w:rStyle w:val="Hipersaitas"/>
                <w:rFonts w:asciiTheme="minorHAnsi" w:hAnsiTheme="minorHAnsi" w:cstheme="minorHAnsi"/>
                <w:noProof/>
                <w:sz w:val="22"/>
                <w:szCs w:val="22"/>
              </w:rPr>
              <w:t>II.23 straipsnis. Atskaitomybės prievolės nevykdymas</w:t>
            </w:r>
            <w:r w:rsidRPr="00834F78">
              <w:rPr>
                <w:rFonts w:asciiTheme="minorHAnsi" w:hAnsiTheme="minorHAnsi" w:cstheme="minorHAnsi"/>
                <w:noProof/>
                <w:webHidden/>
                <w:sz w:val="22"/>
                <w:szCs w:val="22"/>
              </w:rPr>
              <w:tab/>
            </w:r>
            <w:r w:rsidRPr="00834F78">
              <w:rPr>
                <w:rFonts w:asciiTheme="minorHAnsi" w:hAnsiTheme="minorHAnsi" w:cstheme="minorHAnsi"/>
                <w:noProof/>
                <w:webHidden/>
                <w:sz w:val="22"/>
                <w:szCs w:val="22"/>
              </w:rPr>
              <w:fldChar w:fldCharType="begin"/>
            </w:r>
            <w:r w:rsidRPr="00834F78">
              <w:rPr>
                <w:rFonts w:asciiTheme="minorHAnsi" w:hAnsiTheme="minorHAnsi" w:cstheme="minorHAnsi"/>
                <w:noProof/>
                <w:webHidden/>
                <w:sz w:val="22"/>
                <w:szCs w:val="22"/>
              </w:rPr>
              <w:instrText xml:space="preserve"> PAGEREF _Toc14254503 \h </w:instrText>
            </w:r>
            <w:r w:rsidRPr="00834F78">
              <w:rPr>
                <w:rFonts w:asciiTheme="minorHAnsi" w:hAnsiTheme="minorHAnsi" w:cstheme="minorHAnsi"/>
                <w:noProof/>
                <w:webHidden/>
                <w:sz w:val="22"/>
                <w:szCs w:val="22"/>
              </w:rPr>
            </w:r>
            <w:r w:rsidRPr="00834F78">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20</w:t>
            </w:r>
            <w:r w:rsidRPr="00834F78">
              <w:rPr>
                <w:rFonts w:asciiTheme="minorHAnsi" w:hAnsiTheme="minorHAnsi" w:cstheme="minorHAnsi"/>
                <w:noProof/>
                <w:webHidden/>
                <w:sz w:val="22"/>
                <w:szCs w:val="22"/>
              </w:rPr>
              <w:fldChar w:fldCharType="end"/>
            </w:r>
          </w:hyperlink>
        </w:p>
        <w:p w14:paraId="4C445D47" w14:textId="14DC0916" w:rsidR="00834F78" w:rsidRPr="00834F78" w:rsidRDefault="00834F78" w:rsidP="00834F78">
          <w:pPr>
            <w:pStyle w:val="Turinys2"/>
            <w:spacing w:before="120" w:beforeAutospacing="0" w:after="120" w:afterAutospacing="0"/>
            <w:contextualSpacing/>
            <w:rPr>
              <w:rFonts w:asciiTheme="minorHAnsi" w:eastAsiaTheme="minorEastAsia" w:hAnsiTheme="minorHAnsi" w:cstheme="minorHAnsi"/>
              <w:noProof/>
              <w:sz w:val="22"/>
              <w:szCs w:val="22"/>
              <w:lang w:bidi="ar-SA"/>
            </w:rPr>
          </w:pPr>
          <w:hyperlink w:anchor="_Toc14254504" w:history="1">
            <w:r w:rsidRPr="00834F78">
              <w:rPr>
                <w:rStyle w:val="Hipersaitas"/>
                <w:rFonts w:asciiTheme="minorHAnsi" w:hAnsiTheme="minorHAnsi" w:cstheme="minorHAnsi"/>
                <w:noProof/>
                <w:sz w:val="22"/>
                <w:szCs w:val="22"/>
              </w:rPr>
              <w:t>II.24 straipsnis. Mokėjimų sustabdymas ir mokėjimo termino sustabdymas</w:t>
            </w:r>
            <w:r w:rsidRPr="00834F78">
              <w:rPr>
                <w:rFonts w:asciiTheme="minorHAnsi" w:hAnsiTheme="minorHAnsi" w:cstheme="minorHAnsi"/>
                <w:noProof/>
                <w:webHidden/>
                <w:sz w:val="22"/>
                <w:szCs w:val="22"/>
              </w:rPr>
              <w:tab/>
            </w:r>
            <w:r w:rsidRPr="00834F78">
              <w:rPr>
                <w:rFonts w:asciiTheme="minorHAnsi" w:hAnsiTheme="minorHAnsi" w:cstheme="minorHAnsi"/>
                <w:noProof/>
                <w:webHidden/>
                <w:sz w:val="22"/>
                <w:szCs w:val="22"/>
              </w:rPr>
              <w:fldChar w:fldCharType="begin"/>
            </w:r>
            <w:r w:rsidRPr="00834F78">
              <w:rPr>
                <w:rFonts w:asciiTheme="minorHAnsi" w:hAnsiTheme="minorHAnsi" w:cstheme="minorHAnsi"/>
                <w:noProof/>
                <w:webHidden/>
                <w:sz w:val="22"/>
                <w:szCs w:val="22"/>
              </w:rPr>
              <w:instrText xml:space="preserve"> PAGEREF _Toc14254504 \h </w:instrText>
            </w:r>
            <w:r w:rsidRPr="00834F78">
              <w:rPr>
                <w:rFonts w:asciiTheme="minorHAnsi" w:hAnsiTheme="minorHAnsi" w:cstheme="minorHAnsi"/>
                <w:noProof/>
                <w:webHidden/>
                <w:sz w:val="22"/>
                <w:szCs w:val="22"/>
              </w:rPr>
            </w:r>
            <w:r w:rsidRPr="00834F78">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21</w:t>
            </w:r>
            <w:r w:rsidRPr="00834F78">
              <w:rPr>
                <w:rFonts w:asciiTheme="minorHAnsi" w:hAnsiTheme="minorHAnsi" w:cstheme="minorHAnsi"/>
                <w:noProof/>
                <w:webHidden/>
                <w:sz w:val="22"/>
                <w:szCs w:val="22"/>
              </w:rPr>
              <w:fldChar w:fldCharType="end"/>
            </w:r>
          </w:hyperlink>
        </w:p>
        <w:p w14:paraId="75BB5850" w14:textId="5A3C00BF" w:rsidR="00834F78" w:rsidRPr="00834F78" w:rsidRDefault="00834F78" w:rsidP="00834F78">
          <w:pPr>
            <w:pStyle w:val="Turinys3"/>
            <w:spacing w:before="120" w:beforeAutospacing="0" w:after="120" w:afterAutospacing="0"/>
            <w:contextualSpacing/>
            <w:rPr>
              <w:rFonts w:asciiTheme="minorHAnsi" w:eastAsiaTheme="minorEastAsia" w:hAnsiTheme="minorHAnsi" w:cstheme="minorHAnsi"/>
              <w:noProof/>
              <w:sz w:val="22"/>
              <w:szCs w:val="22"/>
              <w:lang w:bidi="ar-SA"/>
            </w:rPr>
          </w:pPr>
          <w:hyperlink w:anchor="_Toc14254505" w:history="1">
            <w:r w:rsidRPr="00834F78">
              <w:rPr>
                <w:rStyle w:val="Hipersaitas"/>
                <w:rFonts w:asciiTheme="minorHAnsi" w:hAnsiTheme="minorHAnsi" w:cstheme="minorHAnsi"/>
                <w:noProof/>
                <w:sz w:val="22"/>
                <w:szCs w:val="22"/>
              </w:rPr>
              <w:t>II.24.1 Mokėjimų sustabdymas</w:t>
            </w:r>
            <w:r w:rsidRPr="00834F78">
              <w:rPr>
                <w:rFonts w:asciiTheme="minorHAnsi" w:hAnsiTheme="minorHAnsi" w:cstheme="minorHAnsi"/>
                <w:noProof/>
                <w:webHidden/>
                <w:sz w:val="22"/>
                <w:szCs w:val="22"/>
              </w:rPr>
              <w:tab/>
            </w:r>
            <w:r w:rsidRPr="00834F78">
              <w:rPr>
                <w:rFonts w:asciiTheme="minorHAnsi" w:hAnsiTheme="minorHAnsi" w:cstheme="minorHAnsi"/>
                <w:noProof/>
                <w:webHidden/>
                <w:sz w:val="22"/>
                <w:szCs w:val="22"/>
              </w:rPr>
              <w:fldChar w:fldCharType="begin"/>
            </w:r>
            <w:r w:rsidRPr="00834F78">
              <w:rPr>
                <w:rFonts w:asciiTheme="minorHAnsi" w:hAnsiTheme="minorHAnsi" w:cstheme="minorHAnsi"/>
                <w:noProof/>
                <w:webHidden/>
                <w:sz w:val="22"/>
                <w:szCs w:val="22"/>
              </w:rPr>
              <w:instrText xml:space="preserve"> PAGEREF _Toc14254505 \h </w:instrText>
            </w:r>
            <w:r w:rsidRPr="00834F78">
              <w:rPr>
                <w:rFonts w:asciiTheme="minorHAnsi" w:hAnsiTheme="minorHAnsi" w:cstheme="minorHAnsi"/>
                <w:noProof/>
                <w:webHidden/>
                <w:sz w:val="22"/>
                <w:szCs w:val="22"/>
              </w:rPr>
            </w:r>
            <w:r w:rsidRPr="00834F78">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21</w:t>
            </w:r>
            <w:r w:rsidRPr="00834F78">
              <w:rPr>
                <w:rFonts w:asciiTheme="minorHAnsi" w:hAnsiTheme="minorHAnsi" w:cstheme="minorHAnsi"/>
                <w:noProof/>
                <w:webHidden/>
                <w:sz w:val="22"/>
                <w:szCs w:val="22"/>
              </w:rPr>
              <w:fldChar w:fldCharType="end"/>
            </w:r>
          </w:hyperlink>
        </w:p>
        <w:p w14:paraId="2F37E801" w14:textId="496E92C1" w:rsidR="00834F78" w:rsidRPr="00834F78" w:rsidRDefault="00834F78" w:rsidP="00834F78">
          <w:pPr>
            <w:pStyle w:val="Turinys3"/>
            <w:spacing w:before="120" w:beforeAutospacing="0" w:after="120" w:afterAutospacing="0"/>
            <w:contextualSpacing/>
            <w:rPr>
              <w:rFonts w:asciiTheme="minorHAnsi" w:eastAsiaTheme="minorEastAsia" w:hAnsiTheme="minorHAnsi" w:cstheme="minorHAnsi"/>
              <w:noProof/>
              <w:sz w:val="22"/>
              <w:szCs w:val="22"/>
              <w:lang w:bidi="ar-SA"/>
            </w:rPr>
          </w:pPr>
          <w:hyperlink w:anchor="_Toc14254506" w:history="1">
            <w:r w:rsidRPr="00834F78">
              <w:rPr>
                <w:rStyle w:val="Hipersaitas"/>
                <w:rFonts w:asciiTheme="minorHAnsi" w:hAnsiTheme="minorHAnsi" w:cstheme="minorHAnsi"/>
                <w:noProof/>
                <w:sz w:val="22"/>
                <w:szCs w:val="22"/>
              </w:rPr>
              <w:t>II.24.2 Mokėjimo termino sustabdymas</w:t>
            </w:r>
            <w:r w:rsidRPr="00834F78">
              <w:rPr>
                <w:rFonts w:asciiTheme="minorHAnsi" w:hAnsiTheme="minorHAnsi" w:cstheme="minorHAnsi"/>
                <w:noProof/>
                <w:webHidden/>
                <w:sz w:val="22"/>
                <w:szCs w:val="22"/>
              </w:rPr>
              <w:tab/>
            </w:r>
            <w:r w:rsidRPr="00834F78">
              <w:rPr>
                <w:rFonts w:asciiTheme="minorHAnsi" w:hAnsiTheme="minorHAnsi" w:cstheme="minorHAnsi"/>
                <w:noProof/>
                <w:webHidden/>
                <w:sz w:val="22"/>
                <w:szCs w:val="22"/>
              </w:rPr>
              <w:fldChar w:fldCharType="begin"/>
            </w:r>
            <w:r w:rsidRPr="00834F78">
              <w:rPr>
                <w:rFonts w:asciiTheme="minorHAnsi" w:hAnsiTheme="minorHAnsi" w:cstheme="minorHAnsi"/>
                <w:noProof/>
                <w:webHidden/>
                <w:sz w:val="22"/>
                <w:szCs w:val="22"/>
              </w:rPr>
              <w:instrText xml:space="preserve"> PAGEREF _Toc14254506 \h </w:instrText>
            </w:r>
            <w:r w:rsidRPr="00834F78">
              <w:rPr>
                <w:rFonts w:asciiTheme="minorHAnsi" w:hAnsiTheme="minorHAnsi" w:cstheme="minorHAnsi"/>
                <w:noProof/>
                <w:webHidden/>
                <w:sz w:val="22"/>
                <w:szCs w:val="22"/>
              </w:rPr>
            </w:r>
            <w:r w:rsidRPr="00834F78">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22</w:t>
            </w:r>
            <w:r w:rsidRPr="00834F78">
              <w:rPr>
                <w:rFonts w:asciiTheme="minorHAnsi" w:hAnsiTheme="minorHAnsi" w:cstheme="minorHAnsi"/>
                <w:noProof/>
                <w:webHidden/>
                <w:sz w:val="22"/>
                <w:szCs w:val="22"/>
              </w:rPr>
              <w:fldChar w:fldCharType="end"/>
            </w:r>
          </w:hyperlink>
        </w:p>
        <w:p w14:paraId="0ECC3A6B" w14:textId="65BD83B9" w:rsidR="00834F78" w:rsidRPr="00834F78" w:rsidRDefault="00834F78" w:rsidP="00834F78">
          <w:pPr>
            <w:pStyle w:val="Turinys2"/>
            <w:spacing w:before="120" w:beforeAutospacing="0" w:after="120" w:afterAutospacing="0"/>
            <w:contextualSpacing/>
            <w:rPr>
              <w:rFonts w:asciiTheme="minorHAnsi" w:eastAsiaTheme="minorEastAsia" w:hAnsiTheme="minorHAnsi" w:cstheme="minorHAnsi"/>
              <w:noProof/>
              <w:sz w:val="22"/>
              <w:szCs w:val="22"/>
              <w:lang w:bidi="ar-SA"/>
            </w:rPr>
          </w:pPr>
          <w:hyperlink w:anchor="_Toc14254507" w:history="1">
            <w:r w:rsidRPr="00834F78">
              <w:rPr>
                <w:rStyle w:val="Hipersaitas"/>
                <w:rFonts w:asciiTheme="minorHAnsi" w:hAnsiTheme="minorHAnsi" w:cstheme="minorHAnsi"/>
                <w:noProof/>
                <w:sz w:val="22"/>
                <w:szCs w:val="22"/>
              </w:rPr>
              <w:t>II.25 straipsnis. Galutinės dotacijos sumos apskaičiavimas</w:t>
            </w:r>
            <w:r w:rsidRPr="00834F78">
              <w:rPr>
                <w:rFonts w:asciiTheme="minorHAnsi" w:hAnsiTheme="minorHAnsi" w:cstheme="minorHAnsi"/>
                <w:noProof/>
                <w:webHidden/>
                <w:sz w:val="22"/>
                <w:szCs w:val="22"/>
              </w:rPr>
              <w:tab/>
            </w:r>
            <w:r w:rsidRPr="00834F78">
              <w:rPr>
                <w:rFonts w:asciiTheme="minorHAnsi" w:hAnsiTheme="minorHAnsi" w:cstheme="minorHAnsi"/>
                <w:noProof/>
                <w:webHidden/>
                <w:sz w:val="22"/>
                <w:szCs w:val="22"/>
              </w:rPr>
              <w:fldChar w:fldCharType="begin"/>
            </w:r>
            <w:r w:rsidRPr="00834F78">
              <w:rPr>
                <w:rFonts w:asciiTheme="minorHAnsi" w:hAnsiTheme="minorHAnsi" w:cstheme="minorHAnsi"/>
                <w:noProof/>
                <w:webHidden/>
                <w:sz w:val="22"/>
                <w:szCs w:val="22"/>
              </w:rPr>
              <w:instrText xml:space="preserve"> PAGEREF _Toc14254507 \h </w:instrText>
            </w:r>
            <w:r w:rsidRPr="00834F78">
              <w:rPr>
                <w:rFonts w:asciiTheme="minorHAnsi" w:hAnsiTheme="minorHAnsi" w:cstheme="minorHAnsi"/>
                <w:noProof/>
                <w:webHidden/>
                <w:sz w:val="22"/>
                <w:szCs w:val="22"/>
              </w:rPr>
            </w:r>
            <w:r w:rsidRPr="00834F78">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22</w:t>
            </w:r>
            <w:r w:rsidRPr="00834F78">
              <w:rPr>
                <w:rFonts w:asciiTheme="minorHAnsi" w:hAnsiTheme="minorHAnsi" w:cstheme="minorHAnsi"/>
                <w:noProof/>
                <w:webHidden/>
                <w:sz w:val="22"/>
                <w:szCs w:val="22"/>
              </w:rPr>
              <w:fldChar w:fldCharType="end"/>
            </w:r>
          </w:hyperlink>
        </w:p>
        <w:p w14:paraId="4BE9DC5C" w14:textId="094E86F2" w:rsidR="00834F78" w:rsidRPr="00834F78" w:rsidRDefault="00834F78" w:rsidP="00834F78">
          <w:pPr>
            <w:pStyle w:val="Turinys3"/>
            <w:tabs>
              <w:tab w:val="left" w:pos="2880"/>
            </w:tabs>
            <w:spacing w:before="120" w:beforeAutospacing="0" w:after="120" w:afterAutospacing="0"/>
            <w:contextualSpacing/>
            <w:rPr>
              <w:rFonts w:asciiTheme="minorHAnsi" w:eastAsiaTheme="minorEastAsia" w:hAnsiTheme="minorHAnsi" w:cstheme="minorHAnsi"/>
              <w:noProof/>
              <w:sz w:val="22"/>
              <w:szCs w:val="22"/>
              <w:lang w:bidi="ar-SA"/>
            </w:rPr>
          </w:pPr>
          <w:hyperlink w:anchor="_Toc14254508" w:history="1">
            <w:r w:rsidRPr="00834F78">
              <w:rPr>
                <w:rStyle w:val="Hipersaitas"/>
                <w:rFonts w:asciiTheme="minorHAnsi" w:hAnsiTheme="minorHAnsi" w:cstheme="minorHAnsi"/>
                <w:noProof/>
                <w:sz w:val="22"/>
                <w:szCs w:val="22"/>
              </w:rPr>
              <w:t>II.25.1</w:t>
            </w:r>
            <w:r w:rsidRPr="00834F78">
              <w:rPr>
                <w:rFonts w:asciiTheme="minorHAnsi" w:eastAsiaTheme="minorEastAsia" w:hAnsiTheme="minorHAnsi" w:cstheme="minorHAnsi"/>
                <w:noProof/>
                <w:sz w:val="22"/>
                <w:szCs w:val="22"/>
                <w:lang w:bidi="ar-SA"/>
              </w:rPr>
              <w:tab/>
            </w:r>
            <w:r w:rsidRPr="00834F78">
              <w:rPr>
                <w:rStyle w:val="Hipersaitas"/>
                <w:rFonts w:asciiTheme="minorHAnsi" w:hAnsiTheme="minorHAnsi" w:cstheme="minorHAnsi"/>
                <w:noProof/>
                <w:sz w:val="22"/>
                <w:szCs w:val="22"/>
              </w:rPr>
              <w:t xml:space="preserve"> 1 žingsnis. Kompensavimo normos taikymas tinkamoms finansuoti išlaidoms ir vieneto, fiksuotosios normos ir fiksuotosios sumos įnašų pridėjimas</w:t>
            </w:r>
            <w:r w:rsidRPr="00834F78">
              <w:rPr>
                <w:rFonts w:asciiTheme="minorHAnsi" w:hAnsiTheme="minorHAnsi" w:cstheme="minorHAnsi"/>
                <w:noProof/>
                <w:webHidden/>
                <w:sz w:val="22"/>
                <w:szCs w:val="22"/>
              </w:rPr>
              <w:tab/>
            </w:r>
            <w:r w:rsidRPr="00834F78">
              <w:rPr>
                <w:rFonts w:asciiTheme="minorHAnsi" w:hAnsiTheme="minorHAnsi" w:cstheme="minorHAnsi"/>
                <w:noProof/>
                <w:webHidden/>
                <w:sz w:val="22"/>
                <w:szCs w:val="22"/>
              </w:rPr>
              <w:fldChar w:fldCharType="begin"/>
            </w:r>
            <w:r w:rsidRPr="00834F78">
              <w:rPr>
                <w:rFonts w:asciiTheme="minorHAnsi" w:hAnsiTheme="minorHAnsi" w:cstheme="minorHAnsi"/>
                <w:noProof/>
                <w:webHidden/>
                <w:sz w:val="22"/>
                <w:szCs w:val="22"/>
              </w:rPr>
              <w:instrText xml:space="preserve"> PAGEREF _Toc14254508 \h </w:instrText>
            </w:r>
            <w:r w:rsidRPr="00834F78">
              <w:rPr>
                <w:rFonts w:asciiTheme="minorHAnsi" w:hAnsiTheme="minorHAnsi" w:cstheme="minorHAnsi"/>
                <w:noProof/>
                <w:webHidden/>
                <w:sz w:val="22"/>
                <w:szCs w:val="22"/>
              </w:rPr>
            </w:r>
            <w:r w:rsidRPr="00834F78">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23</w:t>
            </w:r>
            <w:r w:rsidRPr="00834F78">
              <w:rPr>
                <w:rFonts w:asciiTheme="minorHAnsi" w:hAnsiTheme="minorHAnsi" w:cstheme="minorHAnsi"/>
                <w:noProof/>
                <w:webHidden/>
                <w:sz w:val="22"/>
                <w:szCs w:val="22"/>
              </w:rPr>
              <w:fldChar w:fldCharType="end"/>
            </w:r>
          </w:hyperlink>
        </w:p>
        <w:p w14:paraId="65B785D1" w14:textId="02FF352D" w:rsidR="00834F78" w:rsidRPr="00834F78" w:rsidRDefault="00834F78" w:rsidP="00834F78">
          <w:pPr>
            <w:pStyle w:val="Turinys3"/>
            <w:tabs>
              <w:tab w:val="left" w:pos="2880"/>
            </w:tabs>
            <w:spacing w:before="120" w:beforeAutospacing="0" w:after="120" w:afterAutospacing="0"/>
            <w:contextualSpacing/>
            <w:rPr>
              <w:rFonts w:asciiTheme="minorHAnsi" w:eastAsiaTheme="minorEastAsia" w:hAnsiTheme="minorHAnsi" w:cstheme="minorHAnsi"/>
              <w:noProof/>
              <w:sz w:val="22"/>
              <w:szCs w:val="22"/>
              <w:lang w:bidi="ar-SA"/>
            </w:rPr>
          </w:pPr>
          <w:hyperlink w:anchor="_Toc14254509" w:history="1">
            <w:r w:rsidRPr="00834F78">
              <w:rPr>
                <w:rStyle w:val="Hipersaitas"/>
                <w:rFonts w:asciiTheme="minorHAnsi" w:hAnsiTheme="minorHAnsi" w:cstheme="minorHAnsi"/>
                <w:noProof/>
                <w:sz w:val="22"/>
                <w:szCs w:val="22"/>
              </w:rPr>
              <w:t>II.25.2</w:t>
            </w:r>
            <w:r w:rsidRPr="00834F78">
              <w:rPr>
                <w:rFonts w:asciiTheme="minorHAnsi" w:eastAsiaTheme="minorEastAsia" w:hAnsiTheme="minorHAnsi" w:cstheme="minorHAnsi"/>
                <w:noProof/>
                <w:sz w:val="22"/>
                <w:szCs w:val="22"/>
                <w:lang w:bidi="ar-SA"/>
              </w:rPr>
              <w:tab/>
            </w:r>
            <w:r w:rsidRPr="00834F78">
              <w:rPr>
                <w:rStyle w:val="Hipersaitas"/>
                <w:rFonts w:asciiTheme="minorHAnsi" w:hAnsiTheme="minorHAnsi" w:cstheme="minorHAnsi"/>
                <w:noProof/>
                <w:sz w:val="22"/>
                <w:szCs w:val="22"/>
              </w:rPr>
              <w:t xml:space="preserve"> 2 žingsnis. </w:t>
            </w:r>
            <w:r w:rsidRPr="00834F78">
              <w:rPr>
                <w:rStyle w:val="Hipersaitas"/>
                <w:rFonts w:asciiTheme="minorHAnsi" w:hAnsiTheme="minorHAnsi" w:cstheme="minorHAnsi"/>
                <w:i/>
                <w:noProof/>
                <w:sz w:val="22"/>
                <w:szCs w:val="22"/>
              </w:rPr>
              <w:t>Didžiausios dotacijos sumos</w:t>
            </w:r>
            <w:r w:rsidRPr="00834F78">
              <w:rPr>
                <w:rStyle w:val="Hipersaitas"/>
                <w:rFonts w:asciiTheme="minorHAnsi" w:hAnsiTheme="minorHAnsi" w:cstheme="minorHAnsi"/>
                <w:noProof/>
                <w:sz w:val="22"/>
                <w:szCs w:val="22"/>
              </w:rPr>
              <w:t xml:space="preserve"> ribos taikymas</w:t>
            </w:r>
            <w:r w:rsidRPr="00834F78">
              <w:rPr>
                <w:rFonts w:asciiTheme="minorHAnsi" w:hAnsiTheme="minorHAnsi" w:cstheme="minorHAnsi"/>
                <w:noProof/>
                <w:webHidden/>
                <w:sz w:val="22"/>
                <w:szCs w:val="22"/>
              </w:rPr>
              <w:tab/>
            </w:r>
            <w:r w:rsidRPr="00834F78">
              <w:rPr>
                <w:rFonts w:asciiTheme="minorHAnsi" w:hAnsiTheme="minorHAnsi" w:cstheme="minorHAnsi"/>
                <w:noProof/>
                <w:webHidden/>
                <w:sz w:val="22"/>
                <w:szCs w:val="22"/>
              </w:rPr>
              <w:fldChar w:fldCharType="begin"/>
            </w:r>
            <w:r w:rsidRPr="00834F78">
              <w:rPr>
                <w:rFonts w:asciiTheme="minorHAnsi" w:hAnsiTheme="minorHAnsi" w:cstheme="minorHAnsi"/>
                <w:noProof/>
                <w:webHidden/>
                <w:sz w:val="22"/>
                <w:szCs w:val="22"/>
              </w:rPr>
              <w:instrText xml:space="preserve"> PAGEREF _Toc14254509 \h </w:instrText>
            </w:r>
            <w:r w:rsidRPr="00834F78">
              <w:rPr>
                <w:rFonts w:asciiTheme="minorHAnsi" w:hAnsiTheme="minorHAnsi" w:cstheme="minorHAnsi"/>
                <w:noProof/>
                <w:webHidden/>
                <w:sz w:val="22"/>
                <w:szCs w:val="22"/>
              </w:rPr>
            </w:r>
            <w:r w:rsidRPr="00834F78">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23</w:t>
            </w:r>
            <w:r w:rsidRPr="00834F78">
              <w:rPr>
                <w:rFonts w:asciiTheme="minorHAnsi" w:hAnsiTheme="minorHAnsi" w:cstheme="minorHAnsi"/>
                <w:noProof/>
                <w:webHidden/>
                <w:sz w:val="22"/>
                <w:szCs w:val="22"/>
              </w:rPr>
              <w:fldChar w:fldCharType="end"/>
            </w:r>
          </w:hyperlink>
        </w:p>
        <w:p w14:paraId="4C959F4E" w14:textId="228165F8" w:rsidR="00834F78" w:rsidRPr="00834F78" w:rsidRDefault="00834F78" w:rsidP="00834F78">
          <w:pPr>
            <w:pStyle w:val="Turinys3"/>
            <w:tabs>
              <w:tab w:val="left" w:pos="2880"/>
            </w:tabs>
            <w:spacing w:before="120" w:beforeAutospacing="0" w:after="120" w:afterAutospacing="0"/>
            <w:contextualSpacing/>
            <w:rPr>
              <w:rFonts w:asciiTheme="minorHAnsi" w:eastAsiaTheme="minorEastAsia" w:hAnsiTheme="minorHAnsi" w:cstheme="minorHAnsi"/>
              <w:noProof/>
              <w:sz w:val="22"/>
              <w:szCs w:val="22"/>
              <w:lang w:bidi="ar-SA"/>
            </w:rPr>
          </w:pPr>
          <w:hyperlink w:anchor="_Toc14254510" w:history="1">
            <w:r w:rsidRPr="00834F78">
              <w:rPr>
                <w:rStyle w:val="Hipersaitas"/>
                <w:rFonts w:asciiTheme="minorHAnsi" w:hAnsiTheme="minorHAnsi" w:cstheme="minorHAnsi"/>
                <w:noProof/>
                <w:sz w:val="22"/>
                <w:szCs w:val="22"/>
              </w:rPr>
              <w:t>II.25.3</w:t>
            </w:r>
            <w:r w:rsidRPr="00834F78">
              <w:rPr>
                <w:rFonts w:asciiTheme="minorHAnsi" w:eastAsiaTheme="minorEastAsia" w:hAnsiTheme="minorHAnsi" w:cstheme="minorHAnsi"/>
                <w:noProof/>
                <w:sz w:val="22"/>
                <w:szCs w:val="22"/>
                <w:lang w:bidi="ar-SA"/>
              </w:rPr>
              <w:tab/>
            </w:r>
            <w:r w:rsidRPr="00834F78">
              <w:rPr>
                <w:rStyle w:val="Hipersaitas"/>
                <w:rFonts w:asciiTheme="minorHAnsi" w:hAnsiTheme="minorHAnsi" w:cstheme="minorHAnsi"/>
                <w:noProof/>
                <w:sz w:val="22"/>
                <w:szCs w:val="22"/>
              </w:rPr>
              <w:t xml:space="preserve"> 3 žingsnis. Sumažinimas taikant pelno nesiekimo taisyklę</w:t>
            </w:r>
            <w:r w:rsidRPr="00834F78">
              <w:rPr>
                <w:rFonts w:asciiTheme="minorHAnsi" w:hAnsiTheme="minorHAnsi" w:cstheme="minorHAnsi"/>
                <w:noProof/>
                <w:webHidden/>
                <w:sz w:val="22"/>
                <w:szCs w:val="22"/>
              </w:rPr>
              <w:tab/>
            </w:r>
            <w:r w:rsidRPr="00834F78">
              <w:rPr>
                <w:rFonts w:asciiTheme="minorHAnsi" w:hAnsiTheme="minorHAnsi" w:cstheme="minorHAnsi"/>
                <w:noProof/>
                <w:webHidden/>
                <w:sz w:val="22"/>
                <w:szCs w:val="22"/>
              </w:rPr>
              <w:fldChar w:fldCharType="begin"/>
            </w:r>
            <w:r w:rsidRPr="00834F78">
              <w:rPr>
                <w:rFonts w:asciiTheme="minorHAnsi" w:hAnsiTheme="minorHAnsi" w:cstheme="minorHAnsi"/>
                <w:noProof/>
                <w:webHidden/>
                <w:sz w:val="22"/>
                <w:szCs w:val="22"/>
              </w:rPr>
              <w:instrText xml:space="preserve"> PAGEREF _Toc14254510 \h </w:instrText>
            </w:r>
            <w:r w:rsidRPr="00834F78">
              <w:rPr>
                <w:rFonts w:asciiTheme="minorHAnsi" w:hAnsiTheme="minorHAnsi" w:cstheme="minorHAnsi"/>
                <w:noProof/>
                <w:webHidden/>
                <w:sz w:val="22"/>
                <w:szCs w:val="22"/>
              </w:rPr>
            </w:r>
            <w:r w:rsidRPr="00834F78">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24</w:t>
            </w:r>
            <w:r w:rsidRPr="00834F78">
              <w:rPr>
                <w:rFonts w:asciiTheme="minorHAnsi" w:hAnsiTheme="minorHAnsi" w:cstheme="minorHAnsi"/>
                <w:noProof/>
                <w:webHidden/>
                <w:sz w:val="22"/>
                <w:szCs w:val="22"/>
              </w:rPr>
              <w:fldChar w:fldCharType="end"/>
            </w:r>
          </w:hyperlink>
        </w:p>
        <w:p w14:paraId="230D6142" w14:textId="5EAFD7C5" w:rsidR="00834F78" w:rsidRPr="00834F78" w:rsidRDefault="00834F78" w:rsidP="00834F78">
          <w:pPr>
            <w:pStyle w:val="Turinys3"/>
            <w:tabs>
              <w:tab w:val="left" w:pos="2880"/>
            </w:tabs>
            <w:spacing w:before="120" w:beforeAutospacing="0" w:after="120" w:afterAutospacing="0"/>
            <w:contextualSpacing/>
            <w:rPr>
              <w:rFonts w:asciiTheme="minorHAnsi" w:eastAsiaTheme="minorEastAsia" w:hAnsiTheme="minorHAnsi" w:cstheme="minorHAnsi"/>
              <w:noProof/>
              <w:sz w:val="22"/>
              <w:szCs w:val="22"/>
              <w:lang w:bidi="ar-SA"/>
            </w:rPr>
          </w:pPr>
          <w:hyperlink w:anchor="_Toc14254511" w:history="1">
            <w:r w:rsidRPr="00834F78">
              <w:rPr>
                <w:rStyle w:val="Hipersaitas"/>
                <w:rFonts w:asciiTheme="minorHAnsi" w:hAnsiTheme="minorHAnsi" w:cstheme="minorHAnsi"/>
                <w:noProof/>
                <w:sz w:val="22"/>
                <w:szCs w:val="22"/>
              </w:rPr>
              <w:t>II.25.4</w:t>
            </w:r>
            <w:r w:rsidRPr="00834F78">
              <w:rPr>
                <w:rFonts w:asciiTheme="minorHAnsi" w:eastAsiaTheme="minorEastAsia" w:hAnsiTheme="minorHAnsi" w:cstheme="minorHAnsi"/>
                <w:noProof/>
                <w:sz w:val="22"/>
                <w:szCs w:val="22"/>
                <w:lang w:bidi="ar-SA"/>
              </w:rPr>
              <w:tab/>
            </w:r>
            <w:r w:rsidRPr="00834F78">
              <w:rPr>
                <w:rStyle w:val="Hipersaitas"/>
                <w:rFonts w:asciiTheme="minorHAnsi" w:hAnsiTheme="minorHAnsi" w:cstheme="minorHAnsi"/>
                <w:noProof/>
                <w:sz w:val="22"/>
                <w:szCs w:val="22"/>
              </w:rPr>
              <w:t xml:space="preserve"> 4 žingsnis. Sumažinimas dėl netinkamo įgyvendinimo ar kitų pareigų nevykdymo</w:t>
            </w:r>
            <w:r w:rsidRPr="00834F78">
              <w:rPr>
                <w:rFonts w:asciiTheme="minorHAnsi" w:hAnsiTheme="minorHAnsi" w:cstheme="minorHAnsi"/>
                <w:noProof/>
                <w:webHidden/>
                <w:sz w:val="22"/>
                <w:szCs w:val="22"/>
              </w:rPr>
              <w:tab/>
            </w:r>
            <w:r w:rsidRPr="00834F78">
              <w:rPr>
                <w:rFonts w:asciiTheme="minorHAnsi" w:hAnsiTheme="minorHAnsi" w:cstheme="minorHAnsi"/>
                <w:noProof/>
                <w:webHidden/>
                <w:sz w:val="22"/>
                <w:szCs w:val="22"/>
              </w:rPr>
              <w:fldChar w:fldCharType="begin"/>
            </w:r>
            <w:r w:rsidRPr="00834F78">
              <w:rPr>
                <w:rFonts w:asciiTheme="minorHAnsi" w:hAnsiTheme="minorHAnsi" w:cstheme="minorHAnsi"/>
                <w:noProof/>
                <w:webHidden/>
                <w:sz w:val="22"/>
                <w:szCs w:val="22"/>
              </w:rPr>
              <w:instrText xml:space="preserve"> PAGEREF _Toc14254511 \h </w:instrText>
            </w:r>
            <w:r w:rsidRPr="00834F78">
              <w:rPr>
                <w:rFonts w:asciiTheme="minorHAnsi" w:hAnsiTheme="minorHAnsi" w:cstheme="minorHAnsi"/>
                <w:noProof/>
                <w:webHidden/>
                <w:sz w:val="22"/>
                <w:szCs w:val="22"/>
              </w:rPr>
            </w:r>
            <w:r w:rsidRPr="00834F78">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24</w:t>
            </w:r>
            <w:r w:rsidRPr="00834F78">
              <w:rPr>
                <w:rFonts w:asciiTheme="minorHAnsi" w:hAnsiTheme="minorHAnsi" w:cstheme="minorHAnsi"/>
                <w:noProof/>
                <w:webHidden/>
                <w:sz w:val="22"/>
                <w:szCs w:val="22"/>
              </w:rPr>
              <w:fldChar w:fldCharType="end"/>
            </w:r>
          </w:hyperlink>
        </w:p>
        <w:p w14:paraId="5358E65C" w14:textId="55EA1F03" w:rsidR="00834F78" w:rsidRPr="00834F78" w:rsidRDefault="00834F78" w:rsidP="00834F78">
          <w:pPr>
            <w:pStyle w:val="Turinys2"/>
            <w:spacing w:before="120" w:beforeAutospacing="0" w:after="120" w:afterAutospacing="0"/>
            <w:contextualSpacing/>
            <w:rPr>
              <w:rFonts w:asciiTheme="minorHAnsi" w:eastAsiaTheme="minorEastAsia" w:hAnsiTheme="minorHAnsi" w:cstheme="minorHAnsi"/>
              <w:noProof/>
              <w:sz w:val="22"/>
              <w:szCs w:val="22"/>
              <w:lang w:bidi="ar-SA"/>
            </w:rPr>
          </w:pPr>
          <w:hyperlink w:anchor="_Toc14254512" w:history="1">
            <w:r w:rsidRPr="00834F78">
              <w:rPr>
                <w:rStyle w:val="Hipersaitas"/>
                <w:rFonts w:asciiTheme="minorHAnsi" w:hAnsiTheme="minorHAnsi" w:cstheme="minorHAnsi"/>
                <w:noProof/>
                <w:sz w:val="22"/>
                <w:szCs w:val="22"/>
              </w:rPr>
              <w:t>II.26 straipsnis. Lėšų susigrąžinimas</w:t>
            </w:r>
            <w:r w:rsidRPr="00834F78">
              <w:rPr>
                <w:rFonts w:asciiTheme="minorHAnsi" w:hAnsiTheme="minorHAnsi" w:cstheme="minorHAnsi"/>
                <w:noProof/>
                <w:webHidden/>
                <w:sz w:val="22"/>
                <w:szCs w:val="22"/>
              </w:rPr>
              <w:tab/>
            </w:r>
            <w:r w:rsidRPr="00834F78">
              <w:rPr>
                <w:rFonts w:asciiTheme="minorHAnsi" w:hAnsiTheme="minorHAnsi" w:cstheme="minorHAnsi"/>
                <w:noProof/>
                <w:webHidden/>
                <w:sz w:val="22"/>
                <w:szCs w:val="22"/>
              </w:rPr>
              <w:fldChar w:fldCharType="begin"/>
            </w:r>
            <w:r w:rsidRPr="00834F78">
              <w:rPr>
                <w:rFonts w:asciiTheme="minorHAnsi" w:hAnsiTheme="minorHAnsi" w:cstheme="minorHAnsi"/>
                <w:noProof/>
                <w:webHidden/>
                <w:sz w:val="22"/>
                <w:szCs w:val="22"/>
              </w:rPr>
              <w:instrText xml:space="preserve"> PAGEREF _Toc14254512 \h </w:instrText>
            </w:r>
            <w:r w:rsidRPr="00834F78">
              <w:rPr>
                <w:rFonts w:asciiTheme="minorHAnsi" w:hAnsiTheme="minorHAnsi" w:cstheme="minorHAnsi"/>
                <w:noProof/>
                <w:webHidden/>
                <w:sz w:val="22"/>
                <w:szCs w:val="22"/>
              </w:rPr>
            </w:r>
            <w:r w:rsidRPr="00834F78">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25</w:t>
            </w:r>
            <w:r w:rsidRPr="00834F78">
              <w:rPr>
                <w:rFonts w:asciiTheme="minorHAnsi" w:hAnsiTheme="minorHAnsi" w:cstheme="minorHAnsi"/>
                <w:noProof/>
                <w:webHidden/>
                <w:sz w:val="22"/>
                <w:szCs w:val="22"/>
              </w:rPr>
              <w:fldChar w:fldCharType="end"/>
            </w:r>
          </w:hyperlink>
        </w:p>
        <w:p w14:paraId="148A38E8" w14:textId="5A8066E9" w:rsidR="00834F78" w:rsidRPr="00834F78" w:rsidRDefault="00834F78" w:rsidP="00834F78">
          <w:pPr>
            <w:pStyle w:val="Turinys3"/>
            <w:tabs>
              <w:tab w:val="left" w:pos="2880"/>
            </w:tabs>
            <w:spacing w:before="120" w:beforeAutospacing="0" w:after="120" w:afterAutospacing="0"/>
            <w:contextualSpacing/>
            <w:rPr>
              <w:rFonts w:asciiTheme="minorHAnsi" w:eastAsiaTheme="minorEastAsia" w:hAnsiTheme="minorHAnsi" w:cstheme="minorHAnsi"/>
              <w:noProof/>
              <w:sz w:val="22"/>
              <w:szCs w:val="22"/>
              <w:lang w:bidi="ar-SA"/>
            </w:rPr>
          </w:pPr>
          <w:hyperlink w:anchor="_Toc14254513" w:history="1">
            <w:r w:rsidRPr="00834F78">
              <w:rPr>
                <w:rStyle w:val="Hipersaitas"/>
                <w:rFonts w:asciiTheme="minorHAnsi" w:hAnsiTheme="minorHAnsi" w:cstheme="minorHAnsi"/>
                <w:noProof/>
                <w:sz w:val="22"/>
                <w:szCs w:val="22"/>
              </w:rPr>
              <w:t>II.26.2</w:t>
            </w:r>
            <w:r w:rsidRPr="00834F78">
              <w:rPr>
                <w:rFonts w:asciiTheme="minorHAnsi" w:eastAsiaTheme="minorEastAsia" w:hAnsiTheme="minorHAnsi" w:cstheme="minorHAnsi"/>
                <w:noProof/>
                <w:sz w:val="22"/>
                <w:szCs w:val="22"/>
                <w:lang w:bidi="ar-SA"/>
              </w:rPr>
              <w:tab/>
            </w:r>
            <w:r w:rsidRPr="00834F78">
              <w:rPr>
                <w:rStyle w:val="Hipersaitas"/>
                <w:rFonts w:asciiTheme="minorHAnsi" w:hAnsiTheme="minorHAnsi" w:cstheme="minorHAnsi"/>
                <w:noProof/>
                <w:sz w:val="22"/>
                <w:szCs w:val="22"/>
              </w:rPr>
              <w:t>Lėšų susigrąžinimo procedūra</w:t>
            </w:r>
            <w:r w:rsidRPr="00834F78">
              <w:rPr>
                <w:rFonts w:asciiTheme="minorHAnsi" w:hAnsiTheme="minorHAnsi" w:cstheme="minorHAnsi"/>
                <w:noProof/>
                <w:webHidden/>
                <w:sz w:val="22"/>
                <w:szCs w:val="22"/>
              </w:rPr>
              <w:tab/>
            </w:r>
            <w:r w:rsidRPr="00834F78">
              <w:rPr>
                <w:rFonts w:asciiTheme="minorHAnsi" w:hAnsiTheme="minorHAnsi" w:cstheme="minorHAnsi"/>
                <w:noProof/>
                <w:webHidden/>
                <w:sz w:val="22"/>
                <w:szCs w:val="22"/>
              </w:rPr>
              <w:fldChar w:fldCharType="begin"/>
            </w:r>
            <w:r w:rsidRPr="00834F78">
              <w:rPr>
                <w:rFonts w:asciiTheme="minorHAnsi" w:hAnsiTheme="minorHAnsi" w:cstheme="minorHAnsi"/>
                <w:noProof/>
                <w:webHidden/>
                <w:sz w:val="22"/>
                <w:szCs w:val="22"/>
              </w:rPr>
              <w:instrText xml:space="preserve"> PAGEREF _Toc14254513 \h </w:instrText>
            </w:r>
            <w:r w:rsidRPr="00834F78">
              <w:rPr>
                <w:rFonts w:asciiTheme="minorHAnsi" w:hAnsiTheme="minorHAnsi" w:cstheme="minorHAnsi"/>
                <w:noProof/>
                <w:webHidden/>
                <w:sz w:val="22"/>
                <w:szCs w:val="22"/>
              </w:rPr>
            </w:r>
            <w:r w:rsidRPr="00834F78">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25</w:t>
            </w:r>
            <w:r w:rsidRPr="00834F78">
              <w:rPr>
                <w:rFonts w:asciiTheme="minorHAnsi" w:hAnsiTheme="minorHAnsi" w:cstheme="minorHAnsi"/>
                <w:noProof/>
                <w:webHidden/>
                <w:sz w:val="22"/>
                <w:szCs w:val="22"/>
              </w:rPr>
              <w:fldChar w:fldCharType="end"/>
            </w:r>
          </w:hyperlink>
        </w:p>
        <w:p w14:paraId="15B5DBD3" w14:textId="0A056A50" w:rsidR="00834F78" w:rsidRPr="00834F78" w:rsidRDefault="00834F78" w:rsidP="00834F78">
          <w:pPr>
            <w:pStyle w:val="Turinys3"/>
            <w:tabs>
              <w:tab w:val="left" w:pos="2880"/>
            </w:tabs>
            <w:spacing w:before="120" w:beforeAutospacing="0" w:after="120" w:afterAutospacing="0"/>
            <w:contextualSpacing/>
            <w:rPr>
              <w:rFonts w:asciiTheme="minorHAnsi" w:eastAsiaTheme="minorEastAsia" w:hAnsiTheme="minorHAnsi" w:cstheme="minorHAnsi"/>
              <w:noProof/>
              <w:sz w:val="22"/>
              <w:szCs w:val="22"/>
              <w:lang w:bidi="ar-SA"/>
            </w:rPr>
          </w:pPr>
          <w:hyperlink w:anchor="_Toc14254514" w:history="1">
            <w:r w:rsidRPr="00834F78">
              <w:rPr>
                <w:rStyle w:val="Hipersaitas"/>
                <w:rFonts w:asciiTheme="minorHAnsi" w:hAnsiTheme="minorHAnsi" w:cstheme="minorHAnsi"/>
                <w:noProof/>
                <w:sz w:val="22"/>
                <w:szCs w:val="22"/>
              </w:rPr>
              <w:t>II.26.3</w:t>
            </w:r>
            <w:r w:rsidRPr="00834F78">
              <w:rPr>
                <w:rFonts w:asciiTheme="minorHAnsi" w:eastAsiaTheme="minorEastAsia" w:hAnsiTheme="minorHAnsi" w:cstheme="minorHAnsi"/>
                <w:noProof/>
                <w:sz w:val="22"/>
                <w:szCs w:val="22"/>
                <w:lang w:bidi="ar-SA"/>
              </w:rPr>
              <w:tab/>
            </w:r>
            <w:r w:rsidRPr="00834F78">
              <w:rPr>
                <w:rStyle w:val="Hipersaitas"/>
                <w:rFonts w:asciiTheme="minorHAnsi" w:hAnsiTheme="minorHAnsi" w:cstheme="minorHAnsi"/>
                <w:noProof/>
                <w:sz w:val="22"/>
                <w:szCs w:val="22"/>
              </w:rPr>
              <w:t>Delspinigiai už pavėluotą mokėjimą</w:t>
            </w:r>
            <w:r w:rsidRPr="00834F78">
              <w:rPr>
                <w:rFonts w:asciiTheme="minorHAnsi" w:hAnsiTheme="minorHAnsi" w:cstheme="minorHAnsi"/>
                <w:noProof/>
                <w:webHidden/>
                <w:sz w:val="22"/>
                <w:szCs w:val="22"/>
              </w:rPr>
              <w:tab/>
            </w:r>
            <w:r w:rsidRPr="00834F78">
              <w:rPr>
                <w:rFonts w:asciiTheme="minorHAnsi" w:hAnsiTheme="minorHAnsi" w:cstheme="minorHAnsi"/>
                <w:noProof/>
                <w:webHidden/>
                <w:sz w:val="22"/>
                <w:szCs w:val="22"/>
              </w:rPr>
              <w:fldChar w:fldCharType="begin"/>
            </w:r>
            <w:r w:rsidRPr="00834F78">
              <w:rPr>
                <w:rFonts w:asciiTheme="minorHAnsi" w:hAnsiTheme="minorHAnsi" w:cstheme="minorHAnsi"/>
                <w:noProof/>
                <w:webHidden/>
                <w:sz w:val="22"/>
                <w:szCs w:val="22"/>
              </w:rPr>
              <w:instrText xml:space="preserve"> PAGEREF _Toc14254514 \h </w:instrText>
            </w:r>
            <w:r w:rsidRPr="00834F78">
              <w:rPr>
                <w:rFonts w:asciiTheme="minorHAnsi" w:hAnsiTheme="minorHAnsi" w:cstheme="minorHAnsi"/>
                <w:noProof/>
                <w:webHidden/>
                <w:sz w:val="22"/>
                <w:szCs w:val="22"/>
              </w:rPr>
            </w:r>
            <w:r w:rsidRPr="00834F78">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26</w:t>
            </w:r>
            <w:r w:rsidRPr="00834F78">
              <w:rPr>
                <w:rFonts w:asciiTheme="minorHAnsi" w:hAnsiTheme="minorHAnsi" w:cstheme="minorHAnsi"/>
                <w:noProof/>
                <w:webHidden/>
                <w:sz w:val="22"/>
                <w:szCs w:val="22"/>
              </w:rPr>
              <w:fldChar w:fldCharType="end"/>
            </w:r>
          </w:hyperlink>
        </w:p>
        <w:p w14:paraId="7CBEE253" w14:textId="1137443F" w:rsidR="00834F78" w:rsidRPr="00834F78" w:rsidRDefault="00834F78" w:rsidP="00834F78">
          <w:pPr>
            <w:pStyle w:val="Turinys3"/>
            <w:tabs>
              <w:tab w:val="left" w:pos="2880"/>
            </w:tabs>
            <w:spacing w:before="120" w:beforeAutospacing="0" w:after="120" w:afterAutospacing="0"/>
            <w:contextualSpacing/>
            <w:rPr>
              <w:rFonts w:asciiTheme="minorHAnsi" w:eastAsiaTheme="minorEastAsia" w:hAnsiTheme="minorHAnsi" w:cstheme="minorHAnsi"/>
              <w:noProof/>
              <w:sz w:val="22"/>
              <w:szCs w:val="22"/>
              <w:lang w:bidi="ar-SA"/>
            </w:rPr>
          </w:pPr>
          <w:hyperlink w:anchor="_Toc14254515" w:history="1">
            <w:r w:rsidRPr="00834F78">
              <w:rPr>
                <w:rStyle w:val="Hipersaitas"/>
                <w:rFonts w:asciiTheme="minorHAnsi" w:hAnsiTheme="minorHAnsi" w:cstheme="minorHAnsi"/>
                <w:noProof/>
                <w:sz w:val="22"/>
                <w:szCs w:val="22"/>
              </w:rPr>
              <w:t>II.26.4</w:t>
            </w:r>
            <w:r w:rsidRPr="00834F78">
              <w:rPr>
                <w:rFonts w:asciiTheme="minorHAnsi" w:eastAsiaTheme="minorEastAsia" w:hAnsiTheme="minorHAnsi" w:cstheme="minorHAnsi"/>
                <w:noProof/>
                <w:sz w:val="22"/>
                <w:szCs w:val="22"/>
                <w:lang w:bidi="ar-SA"/>
              </w:rPr>
              <w:tab/>
            </w:r>
            <w:r w:rsidRPr="00834F78">
              <w:rPr>
                <w:rStyle w:val="Hipersaitas"/>
                <w:rFonts w:asciiTheme="minorHAnsi" w:hAnsiTheme="minorHAnsi" w:cstheme="minorHAnsi"/>
                <w:noProof/>
                <w:sz w:val="22"/>
                <w:szCs w:val="22"/>
              </w:rPr>
              <w:t>Banko mokesčiai</w:t>
            </w:r>
            <w:r w:rsidRPr="00834F78">
              <w:rPr>
                <w:rFonts w:asciiTheme="minorHAnsi" w:hAnsiTheme="minorHAnsi" w:cstheme="minorHAnsi"/>
                <w:noProof/>
                <w:webHidden/>
                <w:sz w:val="22"/>
                <w:szCs w:val="22"/>
              </w:rPr>
              <w:tab/>
            </w:r>
            <w:r w:rsidRPr="00834F78">
              <w:rPr>
                <w:rFonts w:asciiTheme="minorHAnsi" w:hAnsiTheme="minorHAnsi" w:cstheme="minorHAnsi"/>
                <w:noProof/>
                <w:webHidden/>
                <w:sz w:val="22"/>
                <w:szCs w:val="22"/>
              </w:rPr>
              <w:fldChar w:fldCharType="begin"/>
            </w:r>
            <w:r w:rsidRPr="00834F78">
              <w:rPr>
                <w:rFonts w:asciiTheme="minorHAnsi" w:hAnsiTheme="minorHAnsi" w:cstheme="minorHAnsi"/>
                <w:noProof/>
                <w:webHidden/>
                <w:sz w:val="22"/>
                <w:szCs w:val="22"/>
              </w:rPr>
              <w:instrText xml:space="preserve"> PAGEREF _Toc14254515 \h </w:instrText>
            </w:r>
            <w:r w:rsidRPr="00834F78">
              <w:rPr>
                <w:rFonts w:asciiTheme="minorHAnsi" w:hAnsiTheme="minorHAnsi" w:cstheme="minorHAnsi"/>
                <w:noProof/>
                <w:webHidden/>
                <w:sz w:val="22"/>
                <w:szCs w:val="22"/>
              </w:rPr>
            </w:r>
            <w:r w:rsidRPr="00834F78">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26</w:t>
            </w:r>
            <w:r w:rsidRPr="00834F78">
              <w:rPr>
                <w:rFonts w:asciiTheme="minorHAnsi" w:hAnsiTheme="minorHAnsi" w:cstheme="minorHAnsi"/>
                <w:noProof/>
                <w:webHidden/>
                <w:sz w:val="22"/>
                <w:szCs w:val="22"/>
              </w:rPr>
              <w:fldChar w:fldCharType="end"/>
            </w:r>
          </w:hyperlink>
        </w:p>
        <w:p w14:paraId="41FD7E97" w14:textId="4B358104" w:rsidR="00834F78" w:rsidRPr="00834F78" w:rsidRDefault="00834F78" w:rsidP="00834F78">
          <w:pPr>
            <w:pStyle w:val="Turinys2"/>
            <w:spacing w:before="120" w:beforeAutospacing="0" w:after="120" w:afterAutospacing="0"/>
            <w:contextualSpacing/>
            <w:rPr>
              <w:rFonts w:asciiTheme="minorHAnsi" w:eastAsiaTheme="minorEastAsia" w:hAnsiTheme="minorHAnsi" w:cstheme="minorHAnsi"/>
              <w:noProof/>
              <w:sz w:val="22"/>
              <w:szCs w:val="22"/>
              <w:lang w:bidi="ar-SA"/>
            </w:rPr>
          </w:pPr>
          <w:hyperlink w:anchor="_Toc14254516" w:history="1">
            <w:r w:rsidRPr="00834F78">
              <w:rPr>
                <w:rStyle w:val="Hipersaitas"/>
                <w:rFonts w:asciiTheme="minorHAnsi" w:hAnsiTheme="minorHAnsi" w:cstheme="minorHAnsi"/>
                <w:noProof/>
                <w:sz w:val="22"/>
                <w:szCs w:val="22"/>
              </w:rPr>
              <w:t>II.27 straipsnis. Patikrinimai, auditas ir vertinimai</w:t>
            </w:r>
            <w:r w:rsidRPr="00834F78">
              <w:rPr>
                <w:rFonts w:asciiTheme="minorHAnsi" w:hAnsiTheme="minorHAnsi" w:cstheme="minorHAnsi"/>
                <w:noProof/>
                <w:webHidden/>
                <w:sz w:val="22"/>
                <w:szCs w:val="22"/>
              </w:rPr>
              <w:tab/>
            </w:r>
            <w:r w:rsidRPr="00834F78">
              <w:rPr>
                <w:rFonts w:asciiTheme="minorHAnsi" w:hAnsiTheme="minorHAnsi" w:cstheme="minorHAnsi"/>
                <w:noProof/>
                <w:webHidden/>
                <w:sz w:val="22"/>
                <w:szCs w:val="22"/>
              </w:rPr>
              <w:fldChar w:fldCharType="begin"/>
            </w:r>
            <w:r w:rsidRPr="00834F78">
              <w:rPr>
                <w:rFonts w:asciiTheme="minorHAnsi" w:hAnsiTheme="minorHAnsi" w:cstheme="minorHAnsi"/>
                <w:noProof/>
                <w:webHidden/>
                <w:sz w:val="22"/>
                <w:szCs w:val="22"/>
              </w:rPr>
              <w:instrText xml:space="preserve"> PAGEREF _Toc14254516 \h </w:instrText>
            </w:r>
            <w:r w:rsidRPr="00834F78">
              <w:rPr>
                <w:rFonts w:asciiTheme="minorHAnsi" w:hAnsiTheme="minorHAnsi" w:cstheme="minorHAnsi"/>
                <w:noProof/>
                <w:webHidden/>
                <w:sz w:val="22"/>
                <w:szCs w:val="22"/>
              </w:rPr>
            </w:r>
            <w:r w:rsidRPr="00834F78">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26</w:t>
            </w:r>
            <w:r w:rsidRPr="00834F78">
              <w:rPr>
                <w:rFonts w:asciiTheme="minorHAnsi" w:hAnsiTheme="minorHAnsi" w:cstheme="minorHAnsi"/>
                <w:noProof/>
                <w:webHidden/>
                <w:sz w:val="22"/>
                <w:szCs w:val="22"/>
              </w:rPr>
              <w:fldChar w:fldCharType="end"/>
            </w:r>
          </w:hyperlink>
        </w:p>
        <w:p w14:paraId="34EE4B2F" w14:textId="387D53BD" w:rsidR="00834F78" w:rsidRPr="00834F78" w:rsidRDefault="00834F78" w:rsidP="00834F78">
          <w:pPr>
            <w:pStyle w:val="Turinys3"/>
            <w:tabs>
              <w:tab w:val="left" w:pos="2880"/>
            </w:tabs>
            <w:spacing w:before="120" w:beforeAutospacing="0" w:after="120" w:afterAutospacing="0"/>
            <w:contextualSpacing/>
            <w:rPr>
              <w:rFonts w:asciiTheme="minorHAnsi" w:eastAsiaTheme="minorEastAsia" w:hAnsiTheme="minorHAnsi" w:cstheme="minorHAnsi"/>
              <w:noProof/>
              <w:sz w:val="22"/>
              <w:szCs w:val="22"/>
              <w:lang w:bidi="ar-SA"/>
            </w:rPr>
          </w:pPr>
          <w:hyperlink w:anchor="_Toc14254517" w:history="1">
            <w:r w:rsidRPr="00834F78">
              <w:rPr>
                <w:rStyle w:val="Hipersaitas"/>
                <w:rFonts w:asciiTheme="minorHAnsi" w:hAnsiTheme="minorHAnsi" w:cstheme="minorHAnsi"/>
                <w:noProof/>
                <w:sz w:val="22"/>
                <w:szCs w:val="22"/>
              </w:rPr>
              <w:t>II.27.1</w:t>
            </w:r>
            <w:r w:rsidRPr="00834F78">
              <w:rPr>
                <w:rFonts w:asciiTheme="minorHAnsi" w:eastAsiaTheme="minorEastAsia" w:hAnsiTheme="minorHAnsi" w:cstheme="minorHAnsi"/>
                <w:noProof/>
                <w:sz w:val="22"/>
                <w:szCs w:val="22"/>
                <w:lang w:bidi="ar-SA"/>
              </w:rPr>
              <w:tab/>
            </w:r>
            <w:r w:rsidRPr="00834F78">
              <w:rPr>
                <w:rStyle w:val="Hipersaitas"/>
                <w:rFonts w:asciiTheme="minorHAnsi" w:hAnsiTheme="minorHAnsi" w:cstheme="minorHAnsi"/>
                <w:noProof/>
                <w:sz w:val="22"/>
                <w:szCs w:val="22"/>
              </w:rPr>
              <w:t>Techninės ir finansinės patikros, auditas, tarpiniai ir galutiniai vertinimai</w:t>
            </w:r>
            <w:r w:rsidRPr="00834F78">
              <w:rPr>
                <w:rFonts w:asciiTheme="minorHAnsi" w:hAnsiTheme="minorHAnsi" w:cstheme="minorHAnsi"/>
                <w:noProof/>
                <w:webHidden/>
                <w:sz w:val="22"/>
                <w:szCs w:val="22"/>
              </w:rPr>
              <w:tab/>
            </w:r>
            <w:r w:rsidRPr="00834F78">
              <w:rPr>
                <w:rFonts w:asciiTheme="minorHAnsi" w:hAnsiTheme="minorHAnsi" w:cstheme="minorHAnsi"/>
                <w:noProof/>
                <w:webHidden/>
                <w:sz w:val="22"/>
                <w:szCs w:val="22"/>
              </w:rPr>
              <w:fldChar w:fldCharType="begin"/>
            </w:r>
            <w:r w:rsidRPr="00834F78">
              <w:rPr>
                <w:rFonts w:asciiTheme="minorHAnsi" w:hAnsiTheme="minorHAnsi" w:cstheme="minorHAnsi"/>
                <w:noProof/>
                <w:webHidden/>
                <w:sz w:val="22"/>
                <w:szCs w:val="22"/>
              </w:rPr>
              <w:instrText xml:space="preserve"> PAGEREF _Toc14254517 \h </w:instrText>
            </w:r>
            <w:r w:rsidRPr="00834F78">
              <w:rPr>
                <w:rFonts w:asciiTheme="minorHAnsi" w:hAnsiTheme="minorHAnsi" w:cstheme="minorHAnsi"/>
                <w:noProof/>
                <w:webHidden/>
                <w:sz w:val="22"/>
                <w:szCs w:val="22"/>
              </w:rPr>
            </w:r>
            <w:r w:rsidRPr="00834F78">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26</w:t>
            </w:r>
            <w:r w:rsidRPr="00834F78">
              <w:rPr>
                <w:rFonts w:asciiTheme="minorHAnsi" w:hAnsiTheme="minorHAnsi" w:cstheme="minorHAnsi"/>
                <w:noProof/>
                <w:webHidden/>
                <w:sz w:val="22"/>
                <w:szCs w:val="22"/>
              </w:rPr>
              <w:fldChar w:fldCharType="end"/>
            </w:r>
          </w:hyperlink>
        </w:p>
        <w:p w14:paraId="34C72C3B" w14:textId="64EAF46B" w:rsidR="00834F78" w:rsidRPr="00834F78" w:rsidRDefault="00834F78" w:rsidP="00834F78">
          <w:pPr>
            <w:pStyle w:val="Turinys3"/>
            <w:spacing w:before="120" w:beforeAutospacing="0" w:after="120" w:afterAutospacing="0"/>
            <w:contextualSpacing/>
            <w:rPr>
              <w:rFonts w:asciiTheme="minorHAnsi" w:eastAsiaTheme="minorEastAsia" w:hAnsiTheme="minorHAnsi" w:cstheme="minorHAnsi"/>
              <w:noProof/>
              <w:sz w:val="22"/>
              <w:szCs w:val="22"/>
              <w:lang w:bidi="ar-SA"/>
            </w:rPr>
          </w:pPr>
          <w:hyperlink w:anchor="_Toc14254518" w:history="1">
            <w:r w:rsidRPr="00834F78">
              <w:rPr>
                <w:rStyle w:val="Hipersaitas"/>
                <w:rFonts w:asciiTheme="minorHAnsi" w:hAnsiTheme="minorHAnsi" w:cstheme="minorHAnsi"/>
                <w:noProof/>
                <w:sz w:val="22"/>
                <w:szCs w:val="22"/>
              </w:rPr>
              <w:t>II.27.2 Pareiga saugoti dokumentus</w:t>
            </w:r>
            <w:r w:rsidRPr="00834F78">
              <w:rPr>
                <w:rFonts w:asciiTheme="minorHAnsi" w:hAnsiTheme="minorHAnsi" w:cstheme="minorHAnsi"/>
                <w:noProof/>
                <w:webHidden/>
                <w:sz w:val="22"/>
                <w:szCs w:val="22"/>
              </w:rPr>
              <w:tab/>
            </w:r>
            <w:r w:rsidRPr="00834F78">
              <w:rPr>
                <w:rFonts w:asciiTheme="minorHAnsi" w:hAnsiTheme="minorHAnsi" w:cstheme="minorHAnsi"/>
                <w:noProof/>
                <w:webHidden/>
                <w:sz w:val="22"/>
                <w:szCs w:val="22"/>
              </w:rPr>
              <w:fldChar w:fldCharType="begin"/>
            </w:r>
            <w:r w:rsidRPr="00834F78">
              <w:rPr>
                <w:rFonts w:asciiTheme="minorHAnsi" w:hAnsiTheme="minorHAnsi" w:cstheme="minorHAnsi"/>
                <w:noProof/>
                <w:webHidden/>
                <w:sz w:val="22"/>
                <w:szCs w:val="22"/>
              </w:rPr>
              <w:instrText xml:space="preserve"> PAGEREF _Toc14254518 \h </w:instrText>
            </w:r>
            <w:r w:rsidRPr="00834F78">
              <w:rPr>
                <w:rFonts w:asciiTheme="minorHAnsi" w:hAnsiTheme="minorHAnsi" w:cstheme="minorHAnsi"/>
                <w:noProof/>
                <w:webHidden/>
                <w:sz w:val="22"/>
                <w:szCs w:val="22"/>
              </w:rPr>
            </w:r>
            <w:r w:rsidRPr="00834F78">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26</w:t>
            </w:r>
            <w:r w:rsidRPr="00834F78">
              <w:rPr>
                <w:rFonts w:asciiTheme="minorHAnsi" w:hAnsiTheme="minorHAnsi" w:cstheme="minorHAnsi"/>
                <w:noProof/>
                <w:webHidden/>
                <w:sz w:val="22"/>
                <w:szCs w:val="22"/>
              </w:rPr>
              <w:fldChar w:fldCharType="end"/>
            </w:r>
          </w:hyperlink>
        </w:p>
        <w:p w14:paraId="57F8AB53" w14:textId="7F2E4A7F" w:rsidR="00834F78" w:rsidRPr="00834F78" w:rsidRDefault="00834F78" w:rsidP="00834F78">
          <w:pPr>
            <w:pStyle w:val="Turinys3"/>
            <w:spacing w:before="120" w:beforeAutospacing="0" w:after="120" w:afterAutospacing="0"/>
            <w:contextualSpacing/>
            <w:rPr>
              <w:rFonts w:asciiTheme="minorHAnsi" w:eastAsiaTheme="minorEastAsia" w:hAnsiTheme="minorHAnsi" w:cstheme="minorHAnsi"/>
              <w:noProof/>
              <w:sz w:val="22"/>
              <w:szCs w:val="22"/>
              <w:lang w:bidi="ar-SA"/>
            </w:rPr>
          </w:pPr>
          <w:hyperlink w:anchor="_Toc14254519" w:history="1">
            <w:r w:rsidRPr="00834F78">
              <w:rPr>
                <w:rStyle w:val="Hipersaitas"/>
                <w:rFonts w:asciiTheme="minorHAnsi" w:hAnsiTheme="minorHAnsi" w:cstheme="minorHAnsi"/>
                <w:noProof/>
                <w:sz w:val="22"/>
                <w:szCs w:val="22"/>
              </w:rPr>
              <w:t>II.27.3 Pareiga teikti informaciją</w:t>
            </w:r>
            <w:r w:rsidRPr="00834F78">
              <w:rPr>
                <w:rFonts w:asciiTheme="minorHAnsi" w:hAnsiTheme="minorHAnsi" w:cstheme="minorHAnsi"/>
                <w:noProof/>
                <w:webHidden/>
                <w:sz w:val="22"/>
                <w:szCs w:val="22"/>
              </w:rPr>
              <w:tab/>
            </w:r>
            <w:r w:rsidRPr="00834F78">
              <w:rPr>
                <w:rFonts w:asciiTheme="minorHAnsi" w:hAnsiTheme="minorHAnsi" w:cstheme="minorHAnsi"/>
                <w:noProof/>
                <w:webHidden/>
                <w:sz w:val="22"/>
                <w:szCs w:val="22"/>
              </w:rPr>
              <w:fldChar w:fldCharType="begin"/>
            </w:r>
            <w:r w:rsidRPr="00834F78">
              <w:rPr>
                <w:rFonts w:asciiTheme="minorHAnsi" w:hAnsiTheme="minorHAnsi" w:cstheme="minorHAnsi"/>
                <w:noProof/>
                <w:webHidden/>
                <w:sz w:val="22"/>
                <w:szCs w:val="22"/>
              </w:rPr>
              <w:instrText xml:space="preserve"> PAGEREF _Toc14254519 \h </w:instrText>
            </w:r>
            <w:r w:rsidRPr="00834F78">
              <w:rPr>
                <w:rFonts w:asciiTheme="minorHAnsi" w:hAnsiTheme="minorHAnsi" w:cstheme="minorHAnsi"/>
                <w:noProof/>
                <w:webHidden/>
                <w:sz w:val="22"/>
                <w:szCs w:val="22"/>
              </w:rPr>
            </w:r>
            <w:r w:rsidRPr="00834F78">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27</w:t>
            </w:r>
            <w:r w:rsidRPr="00834F78">
              <w:rPr>
                <w:rFonts w:asciiTheme="minorHAnsi" w:hAnsiTheme="minorHAnsi" w:cstheme="minorHAnsi"/>
                <w:noProof/>
                <w:webHidden/>
                <w:sz w:val="22"/>
                <w:szCs w:val="22"/>
              </w:rPr>
              <w:fldChar w:fldCharType="end"/>
            </w:r>
          </w:hyperlink>
        </w:p>
        <w:p w14:paraId="79D16B76" w14:textId="76C127EF" w:rsidR="00834F78" w:rsidRPr="00834F78" w:rsidRDefault="00834F78" w:rsidP="00834F78">
          <w:pPr>
            <w:pStyle w:val="Turinys3"/>
            <w:tabs>
              <w:tab w:val="left" w:pos="2880"/>
            </w:tabs>
            <w:spacing w:before="120" w:beforeAutospacing="0" w:after="120" w:afterAutospacing="0"/>
            <w:contextualSpacing/>
            <w:rPr>
              <w:rFonts w:asciiTheme="minorHAnsi" w:eastAsiaTheme="minorEastAsia" w:hAnsiTheme="minorHAnsi" w:cstheme="minorHAnsi"/>
              <w:noProof/>
              <w:sz w:val="22"/>
              <w:szCs w:val="22"/>
              <w:lang w:bidi="ar-SA"/>
            </w:rPr>
          </w:pPr>
          <w:hyperlink w:anchor="_Toc14254520" w:history="1">
            <w:r w:rsidRPr="00834F78">
              <w:rPr>
                <w:rStyle w:val="Hipersaitas"/>
                <w:rFonts w:asciiTheme="minorHAnsi" w:hAnsiTheme="minorHAnsi" w:cstheme="minorHAnsi"/>
                <w:noProof/>
                <w:sz w:val="22"/>
                <w:szCs w:val="22"/>
              </w:rPr>
              <w:t>II.27.4</w:t>
            </w:r>
            <w:r w:rsidRPr="00834F78">
              <w:rPr>
                <w:rFonts w:asciiTheme="minorHAnsi" w:eastAsiaTheme="minorEastAsia" w:hAnsiTheme="minorHAnsi" w:cstheme="minorHAnsi"/>
                <w:noProof/>
                <w:sz w:val="22"/>
                <w:szCs w:val="22"/>
                <w:lang w:bidi="ar-SA"/>
              </w:rPr>
              <w:tab/>
            </w:r>
            <w:r w:rsidRPr="00834F78">
              <w:rPr>
                <w:rStyle w:val="Hipersaitas"/>
                <w:rFonts w:asciiTheme="minorHAnsi" w:hAnsiTheme="minorHAnsi" w:cstheme="minorHAnsi"/>
                <w:noProof/>
                <w:sz w:val="22"/>
                <w:szCs w:val="22"/>
              </w:rPr>
              <w:t>Apsilankymai vietoje</w:t>
            </w:r>
            <w:r w:rsidRPr="00834F78">
              <w:rPr>
                <w:rFonts w:asciiTheme="minorHAnsi" w:hAnsiTheme="minorHAnsi" w:cstheme="minorHAnsi"/>
                <w:noProof/>
                <w:webHidden/>
                <w:sz w:val="22"/>
                <w:szCs w:val="22"/>
              </w:rPr>
              <w:tab/>
            </w:r>
            <w:r w:rsidRPr="00834F78">
              <w:rPr>
                <w:rFonts w:asciiTheme="minorHAnsi" w:hAnsiTheme="minorHAnsi" w:cstheme="minorHAnsi"/>
                <w:noProof/>
                <w:webHidden/>
                <w:sz w:val="22"/>
                <w:szCs w:val="22"/>
              </w:rPr>
              <w:fldChar w:fldCharType="begin"/>
            </w:r>
            <w:r w:rsidRPr="00834F78">
              <w:rPr>
                <w:rFonts w:asciiTheme="minorHAnsi" w:hAnsiTheme="minorHAnsi" w:cstheme="minorHAnsi"/>
                <w:noProof/>
                <w:webHidden/>
                <w:sz w:val="22"/>
                <w:szCs w:val="22"/>
              </w:rPr>
              <w:instrText xml:space="preserve"> PAGEREF _Toc14254520 \h </w:instrText>
            </w:r>
            <w:r w:rsidRPr="00834F78">
              <w:rPr>
                <w:rFonts w:asciiTheme="minorHAnsi" w:hAnsiTheme="minorHAnsi" w:cstheme="minorHAnsi"/>
                <w:noProof/>
                <w:webHidden/>
                <w:sz w:val="22"/>
                <w:szCs w:val="22"/>
              </w:rPr>
            </w:r>
            <w:r w:rsidRPr="00834F78">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27</w:t>
            </w:r>
            <w:r w:rsidRPr="00834F78">
              <w:rPr>
                <w:rFonts w:asciiTheme="minorHAnsi" w:hAnsiTheme="minorHAnsi" w:cstheme="minorHAnsi"/>
                <w:noProof/>
                <w:webHidden/>
                <w:sz w:val="22"/>
                <w:szCs w:val="22"/>
              </w:rPr>
              <w:fldChar w:fldCharType="end"/>
            </w:r>
          </w:hyperlink>
        </w:p>
        <w:p w14:paraId="721485AD" w14:textId="2CC678E8" w:rsidR="00834F78" w:rsidRPr="00834F78" w:rsidRDefault="00834F78" w:rsidP="00834F78">
          <w:pPr>
            <w:pStyle w:val="Turinys3"/>
            <w:tabs>
              <w:tab w:val="left" w:pos="2880"/>
            </w:tabs>
            <w:spacing w:before="120" w:beforeAutospacing="0" w:after="120" w:afterAutospacing="0"/>
            <w:contextualSpacing/>
            <w:rPr>
              <w:rFonts w:asciiTheme="minorHAnsi" w:eastAsiaTheme="minorEastAsia" w:hAnsiTheme="minorHAnsi" w:cstheme="minorHAnsi"/>
              <w:noProof/>
              <w:sz w:val="22"/>
              <w:szCs w:val="22"/>
              <w:lang w:bidi="ar-SA"/>
            </w:rPr>
          </w:pPr>
          <w:hyperlink w:anchor="_Toc14254521" w:history="1">
            <w:r w:rsidRPr="00834F78">
              <w:rPr>
                <w:rStyle w:val="Hipersaitas"/>
                <w:rFonts w:asciiTheme="minorHAnsi" w:hAnsiTheme="minorHAnsi" w:cstheme="minorHAnsi"/>
                <w:noProof/>
                <w:sz w:val="22"/>
                <w:szCs w:val="22"/>
              </w:rPr>
              <w:t>II.27.5</w:t>
            </w:r>
            <w:r w:rsidRPr="00834F78">
              <w:rPr>
                <w:rFonts w:asciiTheme="minorHAnsi" w:eastAsiaTheme="minorEastAsia" w:hAnsiTheme="minorHAnsi" w:cstheme="minorHAnsi"/>
                <w:noProof/>
                <w:sz w:val="22"/>
                <w:szCs w:val="22"/>
                <w:lang w:bidi="ar-SA"/>
              </w:rPr>
              <w:tab/>
            </w:r>
            <w:r w:rsidRPr="00834F78">
              <w:rPr>
                <w:rStyle w:val="Hipersaitas"/>
                <w:rFonts w:asciiTheme="minorHAnsi" w:hAnsiTheme="minorHAnsi" w:cstheme="minorHAnsi"/>
                <w:noProof/>
                <w:sz w:val="22"/>
                <w:szCs w:val="22"/>
              </w:rPr>
              <w:t>Prieštaravimo audito išvadoms procedūra</w:t>
            </w:r>
            <w:r w:rsidRPr="00834F78">
              <w:rPr>
                <w:rFonts w:asciiTheme="minorHAnsi" w:hAnsiTheme="minorHAnsi" w:cstheme="minorHAnsi"/>
                <w:noProof/>
                <w:webHidden/>
                <w:sz w:val="22"/>
                <w:szCs w:val="22"/>
              </w:rPr>
              <w:tab/>
            </w:r>
            <w:r w:rsidRPr="00834F78">
              <w:rPr>
                <w:rFonts w:asciiTheme="minorHAnsi" w:hAnsiTheme="minorHAnsi" w:cstheme="minorHAnsi"/>
                <w:noProof/>
                <w:webHidden/>
                <w:sz w:val="22"/>
                <w:szCs w:val="22"/>
              </w:rPr>
              <w:fldChar w:fldCharType="begin"/>
            </w:r>
            <w:r w:rsidRPr="00834F78">
              <w:rPr>
                <w:rFonts w:asciiTheme="minorHAnsi" w:hAnsiTheme="minorHAnsi" w:cstheme="minorHAnsi"/>
                <w:noProof/>
                <w:webHidden/>
                <w:sz w:val="22"/>
                <w:szCs w:val="22"/>
              </w:rPr>
              <w:instrText xml:space="preserve"> PAGEREF _Toc14254521 \h </w:instrText>
            </w:r>
            <w:r w:rsidRPr="00834F78">
              <w:rPr>
                <w:rFonts w:asciiTheme="minorHAnsi" w:hAnsiTheme="minorHAnsi" w:cstheme="minorHAnsi"/>
                <w:noProof/>
                <w:webHidden/>
                <w:sz w:val="22"/>
                <w:szCs w:val="22"/>
              </w:rPr>
            </w:r>
            <w:r w:rsidRPr="00834F78">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27</w:t>
            </w:r>
            <w:r w:rsidRPr="00834F78">
              <w:rPr>
                <w:rFonts w:asciiTheme="minorHAnsi" w:hAnsiTheme="minorHAnsi" w:cstheme="minorHAnsi"/>
                <w:noProof/>
                <w:webHidden/>
                <w:sz w:val="22"/>
                <w:szCs w:val="22"/>
              </w:rPr>
              <w:fldChar w:fldCharType="end"/>
            </w:r>
          </w:hyperlink>
        </w:p>
        <w:p w14:paraId="185928C6" w14:textId="42639EC3" w:rsidR="00834F78" w:rsidRPr="00834F78" w:rsidRDefault="00834F78" w:rsidP="00834F78">
          <w:pPr>
            <w:pStyle w:val="Turinys3"/>
            <w:spacing w:before="120" w:beforeAutospacing="0" w:after="120" w:afterAutospacing="0"/>
            <w:contextualSpacing/>
            <w:rPr>
              <w:rFonts w:asciiTheme="minorHAnsi" w:eastAsiaTheme="minorEastAsia" w:hAnsiTheme="minorHAnsi" w:cstheme="minorHAnsi"/>
              <w:noProof/>
              <w:sz w:val="22"/>
              <w:szCs w:val="22"/>
              <w:lang w:bidi="ar-SA"/>
            </w:rPr>
          </w:pPr>
          <w:hyperlink w:anchor="_Toc14254522" w:history="1">
            <w:r w:rsidRPr="00834F78">
              <w:rPr>
                <w:rStyle w:val="Hipersaitas"/>
                <w:rFonts w:asciiTheme="minorHAnsi" w:hAnsiTheme="minorHAnsi" w:cstheme="minorHAnsi"/>
                <w:noProof/>
                <w:sz w:val="22"/>
                <w:szCs w:val="22"/>
              </w:rPr>
              <w:t>II.27.6 Per auditą nustatytų faktų pasekmės</w:t>
            </w:r>
            <w:r w:rsidRPr="00834F78">
              <w:rPr>
                <w:rFonts w:asciiTheme="minorHAnsi" w:hAnsiTheme="minorHAnsi" w:cstheme="minorHAnsi"/>
                <w:noProof/>
                <w:webHidden/>
                <w:sz w:val="22"/>
                <w:szCs w:val="22"/>
              </w:rPr>
              <w:tab/>
            </w:r>
            <w:r w:rsidRPr="00834F78">
              <w:rPr>
                <w:rFonts w:asciiTheme="minorHAnsi" w:hAnsiTheme="minorHAnsi" w:cstheme="minorHAnsi"/>
                <w:noProof/>
                <w:webHidden/>
                <w:sz w:val="22"/>
                <w:szCs w:val="22"/>
              </w:rPr>
              <w:fldChar w:fldCharType="begin"/>
            </w:r>
            <w:r w:rsidRPr="00834F78">
              <w:rPr>
                <w:rFonts w:asciiTheme="minorHAnsi" w:hAnsiTheme="minorHAnsi" w:cstheme="minorHAnsi"/>
                <w:noProof/>
                <w:webHidden/>
                <w:sz w:val="22"/>
                <w:szCs w:val="22"/>
              </w:rPr>
              <w:instrText xml:space="preserve"> PAGEREF _Toc14254522 \h </w:instrText>
            </w:r>
            <w:r w:rsidRPr="00834F78">
              <w:rPr>
                <w:rFonts w:asciiTheme="minorHAnsi" w:hAnsiTheme="minorHAnsi" w:cstheme="minorHAnsi"/>
                <w:noProof/>
                <w:webHidden/>
                <w:sz w:val="22"/>
                <w:szCs w:val="22"/>
              </w:rPr>
            </w:r>
            <w:r w:rsidRPr="00834F78">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27</w:t>
            </w:r>
            <w:r w:rsidRPr="00834F78">
              <w:rPr>
                <w:rFonts w:asciiTheme="minorHAnsi" w:hAnsiTheme="minorHAnsi" w:cstheme="minorHAnsi"/>
                <w:noProof/>
                <w:webHidden/>
                <w:sz w:val="22"/>
                <w:szCs w:val="22"/>
              </w:rPr>
              <w:fldChar w:fldCharType="end"/>
            </w:r>
          </w:hyperlink>
        </w:p>
        <w:p w14:paraId="2F7DEF33" w14:textId="46D8B2CC" w:rsidR="00834F78" w:rsidRPr="00834F78" w:rsidRDefault="00834F78" w:rsidP="00834F78">
          <w:pPr>
            <w:pStyle w:val="Turinys3"/>
            <w:spacing w:before="120" w:beforeAutospacing="0" w:after="120" w:afterAutospacing="0"/>
            <w:contextualSpacing/>
            <w:rPr>
              <w:rFonts w:asciiTheme="minorHAnsi" w:eastAsiaTheme="minorEastAsia" w:hAnsiTheme="minorHAnsi" w:cstheme="minorHAnsi"/>
              <w:noProof/>
              <w:sz w:val="22"/>
              <w:szCs w:val="22"/>
              <w:lang w:bidi="ar-SA"/>
            </w:rPr>
          </w:pPr>
          <w:hyperlink w:anchor="_Toc14254523" w:history="1">
            <w:r w:rsidRPr="00834F78">
              <w:rPr>
                <w:rStyle w:val="Hipersaitas"/>
                <w:rFonts w:asciiTheme="minorHAnsi" w:hAnsiTheme="minorHAnsi" w:cstheme="minorHAnsi"/>
                <w:noProof/>
                <w:sz w:val="22"/>
                <w:szCs w:val="22"/>
              </w:rPr>
              <w:t>II.27.7 Koregavimas dėl sisteminių ar pasikartojančių klaidų, pažeidimų, sukčiavimo ar pareigų nevykdymo</w:t>
            </w:r>
            <w:r w:rsidRPr="00834F78">
              <w:rPr>
                <w:rFonts w:asciiTheme="minorHAnsi" w:hAnsiTheme="minorHAnsi" w:cstheme="minorHAnsi"/>
                <w:noProof/>
                <w:webHidden/>
                <w:sz w:val="22"/>
                <w:szCs w:val="22"/>
              </w:rPr>
              <w:tab/>
            </w:r>
            <w:r w:rsidRPr="00834F78">
              <w:rPr>
                <w:rFonts w:asciiTheme="minorHAnsi" w:hAnsiTheme="minorHAnsi" w:cstheme="minorHAnsi"/>
                <w:noProof/>
                <w:webHidden/>
                <w:sz w:val="22"/>
                <w:szCs w:val="22"/>
              </w:rPr>
              <w:fldChar w:fldCharType="begin"/>
            </w:r>
            <w:r w:rsidRPr="00834F78">
              <w:rPr>
                <w:rFonts w:asciiTheme="minorHAnsi" w:hAnsiTheme="minorHAnsi" w:cstheme="minorHAnsi"/>
                <w:noProof/>
                <w:webHidden/>
                <w:sz w:val="22"/>
                <w:szCs w:val="22"/>
              </w:rPr>
              <w:instrText xml:space="preserve"> PAGEREF _Toc14254523 \h </w:instrText>
            </w:r>
            <w:r w:rsidRPr="00834F78">
              <w:rPr>
                <w:rFonts w:asciiTheme="minorHAnsi" w:hAnsiTheme="minorHAnsi" w:cstheme="minorHAnsi"/>
                <w:noProof/>
                <w:webHidden/>
                <w:sz w:val="22"/>
                <w:szCs w:val="22"/>
              </w:rPr>
            </w:r>
            <w:r w:rsidRPr="00834F78">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28</w:t>
            </w:r>
            <w:r w:rsidRPr="00834F78">
              <w:rPr>
                <w:rFonts w:asciiTheme="minorHAnsi" w:hAnsiTheme="minorHAnsi" w:cstheme="minorHAnsi"/>
                <w:noProof/>
                <w:webHidden/>
                <w:sz w:val="22"/>
                <w:szCs w:val="22"/>
              </w:rPr>
              <w:fldChar w:fldCharType="end"/>
            </w:r>
          </w:hyperlink>
        </w:p>
        <w:p w14:paraId="0D4E4502" w14:textId="53280DD1" w:rsidR="00834F78" w:rsidRPr="00834F78" w:rsidRDefault="00834F78" w:rsidP="00834F78">
          <w:pPr>
            <w:pStyle w:val="Turinys3"/>
            <w:tabs>
              <w:tab w:val="left" w:pos="2880"/>
            </w:tabs>
            <w:spacing w:before="120" w:beforeAutospacing="0" w:after="120" w:afterAutospacing="0"/>
            <w:contextualSpacing/>
            <w:rPr>
              <w:rFonts w:asciiTheme="minorHAnsi" w:eastAsiaTheme="minorEastAsia" w:hAnsiTheme="minorHAnsi" w:cstheme="minorHAnsi"/>
              <w:noProof/>
              <w:sz w:val="22"/>
              <w:szCs w:val="22"/>
              <w:lang w:bidi="ar-SA"/>
            </w:rPr>
          </w:pPr>
          <w:hyperlink w:anchor="_Toc14254524" w:history="1">
            <w:r w:rsidRPr="00834F78">
              <w:rPr>
                <w:rStyle w:val="Hipersaitas"/>
                <w:rFonts w:asciiTheme="minorHAnsi" w:hAnsiTheme="minorHAnsi" w:cstheme="minorHAnsi"/>
                <w:noProof/>
                <w:sz w:val="22"/>
                <w:szCs w:val="22"/>
              </w:rPr>
              <w:t>II.27.8</w:t>
            </w:r>
            <w:r w:rsidRPr="00834F78">
              <w:rPr>
                <w:rFonts w:asciiTheme="minorHAnsi" w:eastAsiaTheme="minorEastAsia" w:hAnsiTheme="minorHAnsi" w:cstheme="minorHAnsi"/>
                <w:noProof/>
                <w:sz w:val="22"/>
                <w:szCs w:val="22"/>
                <w:lang w:bidi="ar-SA"/>
              </w:rPr>
              <w:tab/>
            </w:r>
            <w:r w:rsidRPr="00834F78">
              <w:rPr>
                <w:rStyle w:val="Hipersaitas"/>
                <w:rFonts w:asciiTheme="minorHAnsi" w:hAnsiTheme="minorHAnsi" w:cstheme="minorHAnsi"/>
                <w:noProof/>
                <w:sz w:val="22"/>
                <w:szCs w:val="22"/>
              </w:rPr>
              <w:t>OLAF atliekamos patikros ir patikrinimai</w:t>
            </w:r>
            <w:r w:rsidRPr="00834F78">
              <w:rPr>
                <w:rFonts w:asciiTheme="minorHAnsi" w:hAnsiTheme="minorHAnsi" w:cstheme="minorHAnsi"/>
                <w:noProof/>
                <w:webHidden/>
                <w:sz w:val="22"/>
                <w:szCs w:val="22"/>
              </w:rPr>
              <w:tab/>
            </w:r>
            <w:r w:rsidRPr="00834F78">
              <w:rPr>
                <w:rFonts w:asciiTheme="minorHAnsi" w:hAnsiTheme="minorHAnsi" w:cstheme="minorHAnsi"/>
                <w:noProof/>
                <w:webHidden/>
                <w:sz w:val="22"/>
                <w:szCs w:val="22"/>
              </w:rPr>
              <w:fldChar w:fldCharType="begin"/>
            </w:r>
            <w:r w:rsidRPr="00834F78">
              <w:rPr>
                <w:rFonts w:asciiTheme="minorHAnsi" w:hAnsiTheme="minorHAnsi" w:cstheme="minorHAnsi"/>
                <w:noProof/>
                <w:webHidden/>
                <w:sz w:val="22"/>
                <w:szCs w:val="22"/>
              </w:rPr>
              <w:instrText xml:space="preserve"> PAGEREF _Toc14254524 \h </w:instrText>
            </w:r>
            <w:r w:rsidRPr="00834F78">
              <w:rPr>
                <w:rFonts w:asciiTheme="minorHAnsi" w:hAnsiTheme="minorHAnsi" w:cstheme="minorHAnsi"/>
                <w:noProof/>
                <w:webHidden/>
                <w:sz w:val="22"/>
                <w:szCs w:val="22"/>
              </w:rPr>
            </w:r>
            <w:r w:rsidRPr="00834F78">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29</w:t>
            </w:r>
            <w:r w:rsidRPr="00834F78">
              <w:rPr>
                <w:rFonts w:asciiTheme="minorHAnsi" w:hAnsiTheme="minorHAnsi" w:cstheme="minorHAnsi"/>
                <w:noProof/>
                <w:webHidden/>
                <w:sz w:val="22"/>
                <w:szCs w:val="22"/>
              </w:rPr>
              <w:fldChar w:fldCharType="end"/>
            </w:r>
          </w:hyperlink>
        </w:p>
        <w:p w14:paraId="0EBA0A2A" w14:textId="18FEEC3B" w:rsidR="00834F78" w:rsidRPr="00834F78" w:rsidRDefault="00834F78" w:rsidP="00834F78">
          <w:pPr>
            <w:pStyle w:val="Turinys3"/>
            <w:tabs>
              <w:tab w:val="left" w:pos="2880"/>
            </w:tabs>
            <w:spacing w:before="120" w:beforeAutospacing="0" w:after="120" w:afterAutospacing="0"/>
            <w:contextualSpacing/>
            <w:rPr>
              <w:rFonts w:asciiTheme="minorHAnsi" w:eastAsiaTheme="minorEastAsia" w:hAnsiTheme="minorHAnsi" w:cstheme="minorHAnsi"/>
              <w:noProof/>
              <w:sz w:val="22"/>
              <w:szCs w:val="22"/>
              <w:lang w:bidi="ar-SA"/>
            </w:rPr>
          </w:pPr>
          <w:hyperlink w:anchor="_Toc14254525" w:history="1">
            <w:r w:rsidRPr="00834F78">
              <w:rPr>
                <w:rStyle w:val="Hipersaitas"/>
                <w:rFonts w:asciiTheme="minorHAnsi" w:hAnsiTheme="minorHAnsi" w:cstheme="minorHAnsi"/>
                <w:noProof/>
                <w:sz w:val="22"/>
                <w:szCs w:val="22"/>
              </w:rPr>
              <w:t>II.27.9</w:t>
            </w:r>
            <w:r w:rsidRPr="00834F78">
              <w:rPr>
                <w:rFonts w:asciiTheme="minorHAnsi" w:eastAsiaTheme="minorEastAsia" w:hAnsiTheme="minorHAnsi" w:cstheme="minorHAnsi"/>
                <w:noProof/>
                <w:sz w:val="22"/>
                <w:szCs w:val="22"/>
                <w:lang w:bidi="ar-SA"/>
              </w:rPr>
              <w:tab/>
            </w:r>
            <w:r w:rsidRPr="00834F78">
              <w:rPr>
                <w:rStyle w:val="Hipersaitas"/>
                <w:rFonts w:asciiTheme="minorHAnsi" w:hAnsiTheme="minorHAnsi" w:cstheme="minorHAnsi"/>
                <w:noProof/>
                <w:sz w:val="22"/>
                <w:szCs w:val="22"/>
              </w:rPr>
              <w:t>Europos Audito Rūmų atliekamos patikros ir auditas</w:t>
            </w:r>
            <w:r w:rsidRPr="00834F78">
              <w:rPr>
                <w:rFonts w:asciiTheme="minorHAnsi" w:hAnsiTheme="minorHAnsi" w:cstheme="minorHAnsi"/>
                <w:noProof/>
                <w:webHidden/>
                <w:sz w:val="22"/>
                <w:szCs w:val="22"/>
              </w:rPr>
              <w:tab/>
            </w:r>
            <w:r w:rsidRPr="00834F78">
              <w:rPr>
                <w:rFonts w:asciiTheme="minorHAnsi" w:hAnsiTheme="minorHAnsi" w:cstheme="minorHAnsi"/>
                <w:noProof/>
                <w:webHidden/>
                <w:sz w:val="22"/>
                <w:szCs w:val="22"/>
              </w:rPr>
              <w:fldChar w:fldCharType="begin"/>
            </w:r>
            <w:r w:rsidRPr="00834F78">
              <w:rPr>
                <w:rFonts w:asciiTheme="minorHAnsi" w:hAnsiTheme="minorHAnsi" w:cstheme="minorHAnsi"/>
                <w:noProof/>
                <w:webHidden/>
                <w:sz w:val="22"/>
                <w:szCs w:val="22"/>
              </w:rPr>
              <w:instrText xml:space="preserve"> PAGEREF _Toc14254525 \h </w:instrText>
            </w:r>
            <w:r w:rsidRPr="00834F78">
              <w:rPr>
                <w:rFonts w:asciiTheme="minorHAnsi" w:hAnsiTheme="minorHAnsi" w:cstheme="minorHAnsi"/>
                <w:noProof/>
                <w:webHidden/>
                <w:sz w:val="22"/>
                <w:szCs w:val="22"/>
              </w:rPr>
            </w:r>
            <w:r w:rsidRPr="00834F78">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30</w:t>
            </w:r>
            <w:r w:rsidRPr="00834F78">
              <w:rPr>
                <w:rFonts w:asciiTheme="minorHAnsi" w:hAnsiTheme="minorHAnsi" w:cstheme="minorHAnsi"/>
                <w:noProof/>
                <w:webHidden/>
                <w:sz w:val="22"/>
                <w:szCs w:val="22"/>
              </w:rPr>
              <w:fldChar w:fldCharType="end"/>
            </w:r>
          </w:hyperlink>
        </w:p>
        <w:p w14:paraId="05AEAFE4" w14:textId="36C02899" w:rsidR="00834F78" w:rsidRPr="00834F78" w:rsidRDefault="00834F78" w:rsidP="00834F78">
          <w:pPr>
            <w:spacing w:before="120" w:after="120" w:line="240" w:lineRule="auto"/>
            <w:contextualSpacing/>
            <w:rPr>
              <w:rFonts w:asciiTheme="minorHAnsi" w:hAnsiTheme="minorHAnsi" w:cstheme="minorHAnsi"/>
            </w:rPr>
          </w:pPr>
          <w:r w:rsidRPr="00834F78">
            <w:rPr>
              <w:rFonts w:asciiTheme="minorHAnsi" w:hAnsiTheme="minorHAnsi" w:cstheme="minorHAnsi"/>
              <w:b/>
              <w:bCs/>
            </w:rPr>
            <w:fldChar w:fldCharType="end"/>
          </w:r>
        </w:p>
      </w:sdtContent>
    </w:sdt>
    <w:p w14:paraId="1A5DFF5D" w14:textId="77777777" w:rsidR="00834F78" w:rsidRPr="00834F78" w:rsidRDefault="00834F78" w:rsidP="00834F78">
      <w:pPr>
        <w:spacing w:before="120" w:after="120" w:line="240" w:lineRule="auto"/>
        <w:contextualSpacing/>
        <w:rPr>
          <w:rFonts w:asciiTheme="minorHAnsi" w:eastAsia="Times New Roman" w:hAnsiTheme="minorHAnsi" w:cstheme="minorHAnsi"/>
          <w:b/>
          <w:caps/>
        </w:rPr>
      </w:pPr>
      <w:bookmarkStart w:id="3" w:name="_Toc14254457"/>
      <w:r w:rsidRPr="00834F78">
        <w:rPr>
          <w:rFonts w:asciiTheme="minorHAnsi" w:hAnsiTheme="minorHAnsi" w:cstheme="minorHAnsi"/>
        </w:rPr>
        <w:br w:type="page"/>
      </w:r>
    </w:p>
    <w:p w14:paraId="25BA3564" w14:textId="2B98A77C" w:rsidR="00851C95" w:rsidRPr="00B2565A" w:rsidRDefault="00DF48E8" w:rsidP="00B2565A">
      <w:pPr>
        <w:pStyle w:val="Antrat1"/>
        <w:spacing w:before="60" w:after="60"/>
        <w:contextualSpacing/>
        <w:rPr>
          <w:rFonts w:asciiTheme="minorHAnsi" w:hAnsiTheme="minorHAnsi" w:cstheme="minorHAnsi"/>
          <w:sz w:val="22"/>
          <w:szCs w:val="22"/>
        </w:rPr>
      </w:pPr>
      <w:r w:rsidRPr="00B2565A">
        <w:rPr>
          <w:rFonts w:asciiTheme="minorHAnsi" w:hAnsiTheme="minorHAnsi" w:cstheme="minorHAnsi"/>
          <w:sz w:val="22"/>
          <w:szCs w:val="22"/>
        </w:rPr>
        <w:t>A DALIS. TEISINĖS IR ADMINISTRACINĖS NUOSTATOS</w:t>
      </w:r>
      <w:bookmarkEnd w:id="0"/>
      <w:bookmarkEnd w:id="1"/>
      <w:bookmarkEnd w:id="3"/>
    </w:p>
    <w:p w14:paraId="739EF73F" w14:textId="40F1EB70" w:rsidR="00851C95" w:rsidRPr="00B2565A" w:rsidRDefault="00851C95" w:rsidP="00B2565A">
      <w:pPr>
        <w:pStyle w:val="Antrat2"/>
        <w:spacing w:before="120" w:after="120"/>
        <w:rPr>
          <w:rFonts w:asciiTheme="minorHAnsi" w:hAnsiTheme="minorHAnsi" w:cstheme="minorHAnsi"/>
          <w:sz w:val="22"/>
          <w:szCs w:val="22"/>
        </w:rPr>
      </w:pPr>
      <w:bookmarkStart w:id="4" w:name="_Toc441250817"/>
      <w:bookmarkStart w:id="5" w:name="_Toc446535863"/>
      <w:bookmarkStart w:id="6" w:name="_Toc14254458"/>
      <w:r w:rsidRPr="00B2565A">
        <w:rPr>
          <w:rFonts w:asciiTheme="minorHAnsi" w:hAnsiTheme="minorHAnsi" w:cstheme="minorHAnsi"/>
          <w:sz w:val="22"/>
          <w:szCs w:val="22"/>
        </w:rPr>
        <w:t>II.1 straipsnis. Apibrėžtys</w:t>
      </w:r>
      <w:bookmarkEnd w:id="4"/>
      <w:bookmarkEnd w:id="5"/>
      <w:bookmarkEnd w:id="6"/>
    </w:p>
    <w:p w14:paraId="34802C64" w14:textId="77777777" w:rsidR="00851C95" w:rsidRPr="00B2565A" w:rsidRDefault="00851C95" w:rsidP="00B2565A">
      <w:pPr>
        <w:spacing w:before="120" w:after="120" w:line="240" w:lineRule="auto"/>
        <w:jc w:val="both"/>
        <w:rPr>
          <w:rFonts w:asciiTheme="minorHAnsi" w:hAnsiTheme="minorHAnsi" w:cstheme="minorHAnsi"/>
        </w:rPr>
      </w:pPr>
      <w:r w:rsidRPr="00B2565A">
        <w:rPr>
          <w:rFonts w:asciiTheme="minorHAnsi" w:hAnsiTheme="minorHAnsi" w:cstheme="minorHAnsi"/>
        </w:rPr>
        <w:t>Šiame susitarime vartojamų terminų apibrėžtys:</w:t>
      </w:r>
    </w:p>
    <w:p w14:paraId="3433BF96" w14:textId="790061B3" w:rsidR="00851C95" w:rsidRPr="00B2565A" w:rsidRDefault="00851C95" w:rsidP="00B2565A">
      <w:pPr>
        <w:spacing w:before="120" w:after="120" w:line="240" w:lineRule="auto"/>
        <w:jc w:val="both"/>
        <w:rPr>
          <w:rFonts w:asciiTheme="minorHAnsi" w:hAnsiTheme="minorHAnsi" w:cstheme="minorHAnsi"/>
        </w:rPr>
      </w:pPr>
      <w:r w:rsidRPr="00B2565A">
        <w:rPr>
          <w:rFonts w:asciiTheme="minorHAnsi" w:hAnsiTheme="minorHAnsi" w:cstheme="minorHAnsi"/>
          <w:b/>
        </w:rPr>
        <w:t>veiksmas</w:t>
      </w:r>
      <w:r w:rsidRPr="00B2565A">
        <w:rPr>
          <w:rFonts w:asciiTheme="minorHAnsi" w:hAnsiTheme="minorHAnsi" w:cstheme="minorHAnsi"/>
        </w:rPr>
        <w:t xml:space="preserve"> –</w:t>
      </w:r>
      <w:r w:rsidRPr="00B2565A">
        <w:rPr>
          <w:rFonts w:asciiTheme="minorHAnsi" w:hAnsiTheme="minorHAnsi" w:cstheme="minorHAnsi"/>
          <w:b/>
        </w:rPr>
        <w:t xml:space="preserve"> </w:t>
      </w:r>
      <w:r w:rsidRPr="00B2565A">
        <w:rPr>
          <w:rFonts w:asciiTheme="minorHAnsi" w:hAnsiTheme="minorHAnsi" w:cstheme="minorHAnsi"/>
        </w:rPr>
        <w:t>veiklos derinys arba projektas, kuriam buvo skirta dotacija, kad gavėjas galėtų jį įgyvendinti kaip aprašyta II priede;</w:t>
      </w:r>
    </w:p>
    <w:p w14:paraId="1EB103E8" w14:textId="4DE3E7CF" w:rsidR="00511E7C" w:rsidRPr="00B2565A" w:rsidRDefault="00511E7C" w:rsidP="00B2565A">
      <w:pPr>
        <w:spacing w:before="120" w:after="120" w:line="240" w:lineRule="auto"/>
        <w:jc w:val="both"/>
        <w:rPr>
          <w:rFonts w:asciiTheme="minorHAnsi" w:hAnsiTheme="minorHAnsi" w:cstheme="minorHAnsi"/>
        </w:rPr>
      </w:pPr>
      <w:r w:rsidRPr="00B2565A">
        <w:rPr>
          <w:rFonts w:asciiTheme="minorHAnsi" w:hAnsiTheme="minorHAnsi" w:cstheme="minorHAnsi"/>
          <w:b/>
        </w:rPr>
        <w:t>pareigų nevykdymas</w:t>
      </w:r>
      <w:r w:rsidRPr="00B2565A">
        <w:rPr>
          <w:rFonts w:asciiTheme="minorHAnsi" w:hAnsiTheme="minorHAnsi" w:cstheme="minorHAnsi"/>
        </w:rPr>
        <w:t xml:space="preserve"> – dotacijos gavėjo vieno ar kelių sutartinių įsipareigojimų nevykdymas;</w:t>
      </w:r>
    </w:p>
    <w:p w14:paraId="4049AD5E" w14:textId="77777777" w:rsidR="00851C95" w:rsidRPr="00B2565A" w:rsidRDefault="00851C95" w:rsidP="00B2565A">
      <w:pPr>
        <w:spacing w:before="120" w:after="120" w:line="240" w:lineRule="auto"/>
        <w:jc w:val="both"/>
        <w:rPr>
          <w:rFonts w:asciiTheme="minorHAnsi" w:hAnsiTheme="minorHAnsi" w:cstheme="minorHAnsi"/>
        </w:rPr>
      </w:pPr>
      <w:r w:rsidRPr="00B2565A">
        <w:rPr>
          <w:rFonts w:asciiTheme="minorHAnsi" w:hAnsiTheme="minorHAnsi" w:cstheme="minorHAnsi"/>
          <w:b/>
        </w:rPr>
        <w:t>konfidenciali informacija arba dokumentas</w:t>
      </w:r>
      <w:r w:rsidRPr="00B2565A">
        <w:rPr>
          <w:rFonts w:asciiTheme="minorHAnsi" w:hAnsiTheme="minorHAnsi" w:cstheme="minorHAnsi"/>
        </w:rPr>
        <w:t xml:space="preserve"> – bet kokia (bet kokio formato) informacija arba dokumentas, kurios nors šalies gauta(s) iš kitos šalies arba kurios nors šalies gauta(s) įgyvendinant Susitarimą, kurių konfidencialumą yra raštiškai patvirtinusi kuri nors iš šalių. Viešai prieinama informacija neįtraukiama;</w:t>
      </w:r>
    </w:p>
    <w:p w14:paraId="658CBAC0" w14:textId="77777777" w:rsidR="00851C95" w:rsidRPr="00B2565A" w:rsidRDefault="00851C95" w:rsidP="00B2565A">
      <w:pPr>
        <w:spacing w:before="120" w:after="120" w:line="240" w:lineRule="auto"/>
        <w:jc w:val="both"/>
        <w:rPr>
          <w:rFonts w:asciiTheme="minorHAnsi" w:hAnsiTheme="minorHAnsi" w:cstheme="minorHAnsi"/>
          <w:b/>
        </w:rPr>
      </w:pPr>
      <w:r w:rsidRPr="00B2565A">
        <w:rPr>
          <w:rFonts w:asciiTheme="minorHAnsi" w:hAnsiTheme="minorHAnsi" w:cstheme="minorHAnsi"/>
          <w:b/>
        </w:rPr>
        <w:t>interesų konfliktas</w:t>
      </w:r>
      <w:r w:rsidRPr="00B2565A">
        <w:rPr>
          <w:rFonts w:asciiTheme="minorHAnsi" w:hAnsiTheme="minorHAnsi" w:cstheme="minorHAnsi"/>
        </w:rPr>
        <w:t xml:space="preserve"> –</w:t>
      </w:r>
      <w:r w:rsidRPr="00B2565A">
        <w:rPr>
          <w:rFonts w:asciiTheme="minorHAnsi" w:hAnsiTheme="minorHAnsi" w:cstheme="minorHAnsi"/>
          <w:b/>
        </w:rPr>
        <w:t xml:space="preserve"> </w:t>
      </w:r>
      <w:r w:rsidRPr="00B2565A">
        <w:rPr>
          <w:rFonts w:asciiTheme="minorHAnsi" w:hAnsiTheme="minorHAnsi" w:cstheme="minorHAnsi"/>
        </w:rPr>
        <w:t>padėtis, kai priežastys, susijusios su šeima, emociniu gyvenimu, politinėmis arba pilietinėmis pažiūromis, ekonominiu interesu ar bet kokiu kitu bendru su Komisija ar bet kokia trečiąja šalimi interesu, susijusiu su Susitarimo dalyku, trukdo gavėjui nešališkai ir objektyviai įgyvendinti Susitarimą;</w:t>
      </w:r>
    </w:p>
    <w:p w14:paraId="62E53C27" w14:textId="77777777" w:rsidR="00851C95" w:rsidRPr="00B2565A" w:rsidRDefault="00851C95" w:rsidP="00B2565A">
      <w:pPr>
        <w:spacing w:before="120" w:after="120" w:line="240" w:lineRule="auto"/>
        <w:jc w:val="both"/>
        <w:rPr>
          <w:rFonts w:asciiTheme="minorHAnsi" w:hAnsiTheme="minorHAnsi" w:cstheme="minorHAnsi"/>
        </w:rPr>
      </w:pPr>
      <w:r w:rsidRPr="00B2565A">
        <w:rPr>
          <w:rFonts w:asciiTheme="minorHAnsi" w:hAnsiTheme="minorHAnsi" w:cstheme="minorHAnsi"/>
          <w:b/>
        </w:rPr>
        <w:t>tiesioginės išlaidos</w:t>
      </w:r>
      <w:r w:rsidRPr="00B2565A">
        <w:rPr>
          <w:rFonts w:asciiTheme="minorHAnsi" w:hAnsiTheme="minorHAnsi" w:cstheme="minorHAnsi"/>
        </w:rPr>
        <w:t xml:space="preserve"> – konkrečios išlaidos, kurios yra tiesiogiai susijusios su veiklos įgyvendinimu ir todėl gali būti tiesiogiai jai priskirtos. Į jas negali būti įskaičiuotos jokios netiesioginės išlaidos;</w:t>
      </w:r>
    </w:p>
    <w:p w14:paraId="0F418D4C" w14:textId="77777777" w:rsidR="00851C95" w:rsidRPr="00B2565A" w:rsidRDefault="00851C95" w:rsidP="00B2565A">
      <w:pPr>
        <w:spacing w:before="120" w:after="120" w:line="240" w:lineRule="auto"/>
        <w:jc w:val="both"/>
        <w:rPr>
          <w:rFonts w:asciiTheme="minorHAnsi" w:hAnsiTheme="minorHAnsi" w:cstheme="minorHAnsi"/>
        </w:rPr>
      </w:pPr>
      <w:r w:rsidRPr="00B2565A">
        <w:rPr>
          <w:rFonts w:asciiTheme="minorHAnsi" w:hAnsiTheme="minorHAnsi" w:cstheme="minorHAnsi"/>
        </w:rPr>
        <w:t>nenugalimos jėgos aplinkybės (</w:t>
      </w:r>
      <w:r w:rsidRPr="00B2565A">
        <w:rPr>
          <w:rFonts w:asciiTheme="minorHAnsi" w:hAnsiTheme="minorHAnsi" w:cstheme="minorHAnsi"/>
          <w:b/>
          <w:i/>
        </w:rPr>
        <w:t>force majeure</w:t>
      </w:r>
      <w:r w:rsidRPr="00B2565A">
        <w:rPr>
          <w:rFonts w:asciiTheme="minorHAnsi" w:hAnsiTheme="minorHAnsi" w:cstheme="minorHAnsi"/>
        </w:rPr>
        <w:t xml:space="preserve">) – šalių nekontroliuojama ypatinga padėtis ar įvykis, kurių nebuvo įmanoma numatyti ir dėl kurių kuri nors iš šalių negali vykdyti kurios nors iš Susitarime nustatytų pareigų ir kuriuos lėmė ne jų ir ne subrangovų, susijusių subjektų ar trečiųjų šalių, gaunančių finansinę paramą, klaida ar aplaidumas ir kurie buvo neišvengiami nepaisant viso deramo stropumo. </w:t>
      </w:r>
      <w:r w:rsidRPr="00B2565A">
        <w:rPr>
          <w:rFonts w:asciiTheme="minorHAnsi" w:hAnsiTheme="minorHAnsi" w:cstheme="minorHAnsi"/>
          <w:i/>
        </w:rPr>
        <w:t>Force majeure</w:t>
      </w:r>
      <w:r w:rsidRPr="00B2565A">
        <w:rPr>
          <w:rFonts w:asciiTheme="minorHAnsi" w:hAnsiTheme="minorHAnsi" w:cstheme="minorHAnsi"/>
        </w:rPr>
        <w:t xml:space="preserve"> atvejais negalima vadinti darbo ginčų, streikų, finansinių sunkumų arba paslaugos nevykdymo, įrangos ar medžiagų defektų, vėlavimo juos pristatyti, išskyrus atvejus, kai tai tiesiogiai lemia atitinkama nenugalimos jėgos aplinkybė;</w:t>
      </w:r>
    </w:p>
    <w:p w14:paraId="60D64A04" w14:textId="77777777" w:rsidR="00851C95" w:rsidRPr="00B2565A" w:rsidRDefault="00851C95" w:rsidP="00B2565A">
      <w:pPr>
        <w:pStyle w:val="Sraopastraipa"/>
        <w:spacing w:before="120" w:after="120" w:line="240" w:lineRule="auto"/>
        <w:ind w:left="0"/>
        <w:contextualSpacing w:val="0"/>
        <w:jc w:val="both"/>
        <w:rPr>
          <w:rFonts w:asciiTheme="minorHAnsi" w:hAnsiTheme="minorHAnsi" w:cstheme="minorHAnsi"/>
        </w:rPr>
      </w:pPr>
      <w:r w:rsidRPr="00B2565A">
        <w:rPr>
          <w:rFonts w:asciiTheme="minorHAnsi" w:hAnsiTheme="minorHAnsi" w:cstheme="minorHAnsi"/>
          <w:b/>
        </w:rPr>
        <w:t>oficialus pranešimas</w:t>
      </w:r>
      <w:r w:rsidRPr="00B2565A">
        <w:rPr>
          <w:rFonts w:asciiTheme="minorHAnsi" w:hAnsiTheme="minorHAnsi" w:cstheme="minorHAnsi"/>
        </w:rPr>
        <w:t xml:space="preserve"> – šalių tarpusavio komunikacijos forma, t. y. paštu arba e. paštu siunčiamas rašytinis pranešimas, kurio siuntėjas gauna įtikinamą įrodymą, kad nurodytas adresatas pranešimą gavo;</w:t>
      </w:r>
    </w:p>
    <w:p w14:paraId="42B76E88" w14:textId="77777777" w:rsidR="00511E7C" w:rsidRPr="00B2565A" w:rsidRDefault="00851C95" w:rsidP="00B2565A">
      <w:pPr>
        <w:spacing w:before="120" w:after="120" w:line="240" w:lineRule="auto"/>
        <w:jc w:val="both"/>
        <w:rPr>
          <w:rFonts w:asciiTheme="minorHAnsi" w:hAnsiTheme="minorHAnsi" w:cstheme="minorHAnsi"/>
        </w:rPr>
      </w:pPr>
      <w:r w:rsidRPr="00B2565A">
        <w:rPr>
          <w:rFonts w:asciiTheme="minorHAnsi" w:hAnsiTheme="minorHAnsi" w:cstheme="minorHAnsi"/>
          <w:b/>
        </w:rPr>
        <w:t>sukčiavimas</w:t>
      </w:r>
      <w:r w:rsidRPr="00B2565A">
        <w:rPr>
          <w:rFonts w:asciiTheme="minorHAnsi" w:hAnsiTheme="minorHAnsi" w:cstheme="minorHAnsi"/>
        </w:rPr>
        <w:t xml:space="preserve"> – bet koks veiksmas ar neveikimas, susiję su netikros, klaidingos ar neišsamios ataskaitos ar dokumentų naudojimu ar pateikimu ir taip pasisavinamomis arba neteisėtai neišmokamomis Sąjungos biudžeto lėšomis ar turtu, neatskleidžiama informacija pažeidžiant konkretų įsipareigojimą ir padarant tokią pačią žalą arba tokių lėšų ar turto panaudojimu kitiems tikslams nei tie, kuriems jie buvo iš pradžių skirti; </w:t>
      </w:r>
    </w:p>
    <w:p w14:paraId="4263DB92" w14:textId="77777777" w:rsidR="00511E7C" w:rsidRPr="00B2565A" w:rsidRDefault="00511E7C" w:rsidP="00B2565A">
      <w:pPr>
        <w:spacing w:before="120" w:after="120" w:line="240" w:lineRule="auto"/>
        <w:jc w:val="both"/>
        <w:rPr>
          <w:rFonts w:asciiTheme="minorHAnsi" w:hAnsiTheme="minorHAnsi" w:cstheme="minorHAnsi"/>
        </w:rPr>
      </w:pPr>
      <w:r w:rsidRPr="00B2565A">
        <w:rPr>
          <w:rFonts w:asciiTheme="minorHAnsi" w:hAnsiTheme="minorHAnsi" w:cstheme="minorHAnsi"/>
          <w:b/>
        </w:rPr>
        <w:t>sunkus profesinis nusižengimas</w:t>
      </w:r>
      <w:r w:rsidRPr="00B2565A">
        <w:rPr>
          <w:rFonts w:asciiTheme="minorHAnsi" w:hAnsiTheme="minorHAnsi" w:cstheme="minorHAnsi"/>
        </w:rPr>
        <w:t xml:space="preserve"> – taikytinų įstatymų ar kitų teisės aktų arba profesijos, kuriai asmuo arba subjektas atstovauja, etikos standartų pažeidimas, arba bet kokie neteisėti veiksmai, kurie daro poveikį jo profesiniam patikimumui, kai tokie veiksmai rodo blogus </w:t>
      </w:r>
      <w:proofErr w:type="spellStart"/>
      <w:r w:rsidRPr="00B2565A">
        <w:rPr>
          <w:rFonts w:asciiTheme="minorHAnsi" w:hAnsiTheme="minorHAnsi" w:cstheme="minorHAnsi"/>
        </w:rPr>
        <w:t>ketinimus</w:t>
      </w:r>
      <w:proofErr w:type="spellEnd"/>
      <w:r w:rsidRPr="00B2565A">
        <w:rPr>
          <w:rFonts w:asciiTheme="minorHAnsi" w:hAnsiTheme="minorHAnsi" w:cstheme="minorHAnsi"/>
        </w:rPr>
        <w:t xml:space="preserve"> ar didelį aplaidumą;</w:t>
      </w:r>
    </w:p>
    <w:p w14:paraId="27EA9B9C" w14:textId="43885219" w:rsidR="00851C95" w:rsidRPr="00B2565A" w:rsidRDefault="00851C95" w:rsidP="00B2565A">
      <w:pPr>
        <w:spacing w:before="120" w:after="120" w:line="240" w:lineRule="auto"/>
        <w:jc w:val="both"/>
        <w:rPr>
          <w:rFonts w:asciiTheme="minorHAnsi" w:hAnsiTheme="minorHAnsi" w:cstheme="minorHAnsi"/>
          <w:b/>
        </w:rPr>
      </w:pPr>
      <w:r w:rsidRPr="00B2565A">
        <w:rPr>
          <w:rFonts w:asciiTheme="minorHAnsi" w:hAnsiTheme="minorHAnsi" w:cstheme="minorHAnsi"/>
          <w:b/>
        </w:rPr>
        <w:t>įgyvendinimo laikotarpis</w:t>
      </w:r>
      <w:r w:rsidRPr="00B2565A">
        <w:rPr>
          <w:rFonts w:asciiTheme="minorHAnsi" w:hAnsiTheme="minorHAnsi" w:cstheme="minorHAnsi"/>
        </w:rPr>
        <w:t xml:space="preserve"> – veiksmų, iš kurių sudaryta veikla, vykdymo laikotarpis, kaip nustatyta I.2.2 straipsnyje;</w:t>
      </w:r>
    </w:p>
    <w:p w14:paraId="6E6065C5" w14:textId="77777777" w:rsidR="00851C95" w:rsidRPr="00B2565A" w:rsidRDefault="00851C95" w:rsidP="00B2565A">
      <w:pPr>
        <w:spacing w:before="120" w:after="120" w:line="240" w:lineRule="auto"/>
        <w:jc w:val="both"/>
        <w:rPr>
          <w:rFonts w:asciiTheme="minorHAnsi" w:hAnsiTheme="minorHAnsi" w:cstheme="minorHAnsi"/>
        </w:rPr>
      </w:pPr>
      <w:r w:rsidRPr="00B2565A">
        <w:rPr>
          <w:rFonts w:asciiTheme="minorHAnsi" w:hAnsiTheme="minorHAnsi" w:cstheme="minorHAnsi"/>
          <w:b/>
        </w:rPr>
        <w:t>netiesioginės išlaidos</w:t>
      </w:r>
      <w:r w:rsidRPr="00B2565A">
        <w:rPr>
          <w:rFonts w:asciiTheme="minorHAnsi" w:hAnsiTheme="minorHAnsi" w:cstheme="minorHAnsi"/>
        </w:rPr>
        <w:t> – išlaidos, kurios nėra konkrečios tiesiogiai su veiklos įgyvendinimu susijusios išlaidos ir todėl negali būti tiesiogiai jai priskirtos. Į jas negali būti įskaičiuotos jokios išlaidos, kurios identifikuojamos ar deklaruojamos kaip tinkamos finansuoti tiesioginės išlaidos;</w:t>
      </w:r>
    </w:p>
    <w:p w14:paraId="032D15F4" w14:textId="77777777" w:rsidR="00851C95" w:rsidRPr="00B2565A" w:rsidRDefault="00851C95" w:rsidP="00B2565A">
      <w:pPr>
        <w:spacing w:before="120" w:after="120" w:line="240" w:lineRule="auto"/>
        <w:jc w:val="both"/>
        <w:rPr>
          <w:rFonts w:asciiTheme="minorHAnsi" w:hAnsiTheme="minorHAnsi" w:cstheme="minorHAnsi"/>
          <w:b/>
        </w:rPr>
      </w:pPr>
      <w:r w:rsidRPr="00B2565A">
        <w:rPr>
          <w:rFonts w:asciiTheme="minorHAnsi" w:hAnsiTheme="minorHAnsi" w:cstheme="minorHAnsi"/>
          <w:b/>
        </w:rPr>
        <w:t>pažeidimas</w:t>
      </w:r>
      <w:r w:rsidRPr="00B2565A">
        <w:rPr>
          <w:rFonts w:asciiTheme="minorHAnsi" w:hAnsiTheme="minorHAnsi" w:cstheme="minorHAnsi"/>
        </w:rPr>
        <w:t xml:space="preserve"> – bet koks Sąjungos teisės nuostatos pažeidimas dėl gavėjo veikimo arba neveikimo, kenkiantis arba galintis pakenkti Sąjungos biudžetui;</w:t>
      </w:r>
    </w:p>
    <w:p w14:paraId="73AFEDF4" w14:textId="77777777" w:rsidR="00851C95" w:rsidRPr="00B2565A" w:rsidRDefault="00851C95" w:rsidP="00B2565A">
      <w:pPr>
        <w:spacing w:before="120" w:after="120" w:line="240" w:lineRule="auto"/>
        <w:jc w:val="both"/>
        <w:rPr>
          <w:rFonts w:asciiTheme="minorHAnsi" w:hAnsiTheme="minorHAnsi" w:cstheme="minorHAnsi"/>
        </w:rPr>
      </w:pPr>
      <w:r w:rsidRPr="00B2565A">
        <w:rPr>
          <w:rFonts w:asciiTheme="minorHAnsi" w:hAnsiTheme="minorHAnsi" w:cstheme="minorHAnsi"/>
          <w:b/>
        </w:rPr>
        <w:lastRenderedPageBreak/>
        <w:t>didžiausia dotacijos suma</w:t>
      </w:r>
      <w:r w:rsidRPr="00B2565A">
        <w:rPr>
          <w:rFonts w:asciiTheme="minorHAnsi" w:hAnsiTheme="minorHAnsi" w:cstheme="minorHAnsi"/>
        </w:rPr>
        <w:t xml:space="preserve"> – specialiojo susitarimo I.3.1 straipsnyje nustatytas didžiausias veiksmui skirtas ES įnašas;</w:t>
      </w:r>
    </w:p>
    <w:p w14:paraId="3F48B250" w14:textId="77777777" w:rsidR="00851C95" w:rsidRPr="00B2565A" w:rsidRDefault="00851C95" w:rsidP="00B2565A">
      <w:pPr>
        <w:spacing w:before="120" w:after="120" w:line="240" w:lineRule="auto"/>
        <w:jc w:val="both"/>
        <w:rPr>
          <w:rFonts w:asciiTheme="minorHAnsi" w:hAnsiTheme="minorHAnsi" w:cstheme="minorHAnsi"/>
        </w:rPr>
      </w:pPr>
      <w:r w:rsidRPr="00B2565A">
        <w:rPr>
          <w:rFonts w:asciiTheme="minorHAnsi" w:hAnsiTheme="minorHAnsi" w:cstheme="minorHAnsi"/>
          <w:b/>
        </w:rPr>
        <w:t>anksčiau sukurta medžiaga</w:t>
      </w:r>
      <w:r w:rsidRPr="00B2565A">
        <w:rPr>
          <w:rFonts w:asciiTheme="minorHAnsi" w:hAnsiTheme="minorHAnsi" w:cstheme="minorHAnsi"/>
        </w:rPr>
        <w:t xml:space="preserve"> – bet kuri medžiaga, dokumentas, technologija arba praktinė patirtis, jau buvę prieš gavėjui juos panaudojant veiklos įgyvendinimo rezultatams gauti;</w:t>
      </w:r>
    </w:p>
    <w:p w14:paraId="62ED7D9A" w14:textId="77777777" w:rsidR="00851C95" w:rsidRPr="00B2565A" w:rsidRDefault="00851C95" w:rsidP="00B2565A">
      <w:pPr>
        <w:spacing w:before="120" w:after="120" w:line="240" w:lineRule="auto"/>
        <w:jc w:val="both"/>
        <w:rPr>
          <w:rFonts w:asciiTheme="minorHAnsi" w:hAnsiTheme="minorHAnsi" w:cstheme="minorHAnsi"/>
          <w:b/>
        </w:rPr>
      </w:pPr>
      <w:r w:rsidRPr="00B2565A">
        <w:rPr>
          <w:rFonts w:asciiTheme="minorHAnsi" w:hAnsiTheme="minorHAnsi" w:cstheme="minorHAnsi"/>
          <w:b/>
        </w:rPr>
        <w:t>anksčiau įgyta teisė</w:t>
      </w:r>
      <w:r w:rsidRPr="00B2565A">
        <w:rPr>
          <w:rFonts w:asciiTheme="minorHAnsi" w:hAnsiTheme="minorHAnsi" w:cstheme="minorHAnsi"/>
        </w:rPr>
        <w:t xml:space="preserve"> – bet kokia pramoninės ir intelektinės nuosavybės teisė, susijusi su anksčiau sukurta medžiaga; tai gali būti nuosavybės teisė, licencijos teisė ir (arba) panaudos teisė, priklausanti gavėjui arba bet kuriai kitai trečiajai šaliai;</w:t>
      </w:r>
    </w:p>
    <w:p w14:paraId="4BF87548" w14:textId="77777777" w:rsidR="00851C95" w:rsidRPr="00B2565A" w:rsidRDefault="00851C95" w:rsidP="00B2565A">
      <w:pPr>
        <w:spacing w:before="120" w:after="120" w:line="240" w:lineRule="auto"/>
        <w:jc w:val="both"/>
        <w:rPr>
          <w:rFonts w:asciiTheme="minorHAnsi" w:hAnsiTheme="minorHAnsi" w:cstheme="minorHAnsi"/>
          <w:color w:val="000000"/>
        </w:rPr>
      </w:pPr>
      <w:r w:rsidRPr="00B2565A">
        <w:rPr>
          <w:rFonts w:asciiTheme="minorHAnsi" w:hAnsiTheme="minorHAnsi" w:cstheme="minorHAnsi"/>
          <w:b/>
          <w:color w:val="000000"/>
        </w:rPr>
        <w:t>susijęs asmuo</w:t>
      </w:r>
      <w:r w:rsidRPr="00B2565A">
        <w:rPr>
          <w:rFonts w:asciiTheme="minorHAnsi" w:hAnsiTheme="minorHAnsi" w:cstheme="minorHAnsi"/>
        </w:rPr>
        <w:t xml:space="preserve"> –</w:t>
      </w:r>
      <w:r w:rsidRPr="00B2565A">
        <w:rPr>
          <w:rFonts w:asciiTheme="minorHAnsi" w:hAnsiTheme="minorHAnsi" w:cstheme="minorHAnsi"/>
          <w:color w:val="000000"/>
        </w:rPr>
        <w:t xml:space="preserve"> bet koks asmuo, įgaliotas atstovauti gavėjui arba jo vardu priimti sprendimus;  </w:t>
      </w:r>
    </w:p>
    <w:p w14:paraId="15B81A0F" w14:textId="77777777" w:rsidR="00851C95" w:rsidRPr="00B2565A" w:rsidRDefault="00851C95" w:rsidP="00B2565A">
      <w:pPr>
        <w:spacing w:before="120" w:after="120" w:line="240" w:lineRule="auto"/>
        <w:jc w:val="both"/>
        <w:rPr>
          <w:rFonts w:asciiTheme="minorHAnsi" w:hAnsiTheme="minorHAnsi" w:cstheme="minorHAnsi"/>
          <w:b/>
        </w:rPr>
      </w:pPr>
      <w:r w:rsidRPr="00B2565A">
        <w:rPr>
          <w:rFonts w:asciiTheme="minorHAnsi" w:hAnsiTheme="minorHAnsi" w:cstheme="minorHAnsi"/>
          <w:b/>
        </w:rPr>
        <w:t>pradžios data</w:t>
      </w:r>
      <w:r w:rsidRPr="00B2565A">
        <w:rPr>
          <w:rFonts w:asciiTheme="minorHAnsi" w:hAnsiTheme="minorHAnsi" w:cstheme="minorHAnsi"/>
        </w:rPr>
        <w:t xml:space="preserve"> – I.2.2 straipsnyje numatyta veiksmų vykdymo pradžios data;</w:t>
      </w:r>
    </w:p>
    <w:p w14:paraId="52CC6F30" w14:textId="77777777" w:rsidR="00851C95" w:rsidRPr="00B2565A" w:rsidRDefault="00851C95" w:rsidP="00B2565A">
      <w:pPr>
        <w:spacing w:before="120" w:after="120" w:line="240" w:lineRule="auto"/>
        <w:jc w:val="both"/>
        <w:rPr>
          <w:rFonts w:asciiTheme="minorHAnsi" w:hAnsiTheme="minorHAnsi" w:cstheme="minorHAnsi"/>
          <w:b/>
        </w:rPr>
      </w:pPr>
      <w:r w:rsidRPr="00B2565A">
        <w:rPr>
          <w:rFonts w:asciiTheme="minorHAnsi" w:hAnsiTheme="minorHAnsi" w:cstheme="minorHAnsi"/>
          <w:b/>
        </w:rPr>
        <w:t>subranga</w:t>
      </w:r>
      <w:r w:rsidRPr="00B2565A">
        <w:rPr>
          <w:rFonts w:asciiTheme="minorHAnsi" w:hAnsiTheme="minorHAnsi" w:cstheme="minorHAnsi"/>
        </w:rPr>
        <w:t xml:space="preserve"> – II.10 straipsnyje nustatyta viešųjų pirkimų sutartis dėl trečiosios šalies atliekamo užduočių, kurios yra II priede aprašytos veiklos dalis, įgyvendinimo;</w:t>
      </w:r>
    </w:p>
    <w:p w14:paraId="30546EFA" w14:textId="0FCCF182" w:rsidR="00851C95" w:rsidRPr="00B2565A" w:rsidRDefault="00851C95" w:rsidP="00DF48E8">
      <w:pPr>
        <w:pStyle w:val="Antrat2"/>
        <w:rPr>
          <w:rFonts w:asciiTheme="minorHAnsi" w:hAnsiTheme="minorHAnsi" w:cstheme="minorHAnsi"/>
          <w:sz w:val="22"/>
          <w:szCs w:val="22"/>
        </w:rPr>
      </w:pPr>
      <w:bookmarkStart w:id="7" w:name="_Toc441250818"/>
      <w:bookmarkStart w:id="8" w:name="_Toc446535864"/>
      <w:bookmarkStart w:id="9" w:name="_Toc14254459"/>
      <w:r w:rsidRPr="00B2565A">
        <w:rPr>
          <w:rFonts w:asciiTheme="minorHAnsi" w:hAnsiTheme="minorHAnsi" w:cstheme="minorHAnsi"/>
          <w:sz w:val="22"/>
          <w:szCs w:val="22"/>
        </w:rPr>
        <w:t>II.2 straipsnis. Bendrosios gavėjo pareigos</w:t>
      </w:r>
      <w:bookmarkEnd w:id="7"/>
      <w:bookmarkEnd w:id="8"/>
      <w:bookmarkEnd w:id="9"/>
    </w:p>
    <w:p w14:paraId="32324802" w14:textId="77777777" w:rsidR="00851C95" w:rsidRPr="00B2565A" w:rsidRDefault="00851C95" w:rsidP="00573AF2">
      <w:pPr>
        <w:spacing w:after="0" w:line="240" w:lineRule="auto"/>
        <w:jc w:val="both"/>
        <w:rPr>
          <w:rFonts w:asciiTheme="minorHAnsi" w:hAnsiTheme="minorHAnsi" w:cstheme="minorHAnsi"/>
        </w:rPr>
      </w:pPr>
      <w:r w:rsidRPr="00B2565A">
        <w:rPr>
          <w:rFonts w:asciiTheme="minorHAnsi" w:hAnsiTheme="minorHAnsi" w:cstheme="minorHAnsi"/>
        </w:rPr>
        <w:t>Gavėjas:</w:t>
      </w:r>
    </w:p>
    <w:p w14:paraId="23833E99" w14:textId="77777777" w:rsidR="00851C95" w:rsidRPr="00B2565A" w:rsidRDefault="00851C95" w:rsidP="00B2565A">
      <w:pPr>
        <w:spacing w:after="0" w:line="240" w:lineRule="auto"/>
        <w:ind w:left="567" w:hanging="567"/>
        <w:jc w:val="both"/>
        <w:rPr>
          <w:rFonts w:asciiTheme="minorHAnsi" w:hAnsiTheme="minorHAnsi" w:cstheme="minorHAnsi"/>
        </w:rPr>
      </w:pPr>
      <w:r w:rsidRPr="00B2565A">
        <w:rPr>
          <w:rFonts w:asciiTheme="minorHAnsi" w:hAnsiTheme="minorHAnsi" w:cstheme="minorHAnsi"/>
        </w:rPr>
        <w:t>a)</w:t>
      </w:r>
      <w:r w:rsidRPr="00B2565A">
        <w:rPr>
          <w:rFonts w:asciiTheme="minorHAnsi" w:hAnsiTheme="minorHAnsi" w:cstheme="minorHAnsi"/>
        </w:rPr>
        <w:tab/>
        <w:t xml:space="preserve">atsako už </w:t>
      </w:r>
      <w:r w:rsidRPr="00B2565A">
        <w:rPr>
          <w:rFonts w:asciiTheme="minorHAnsi" w:hAnsiTheme="minorHAnsi" w:cstheme="minorHAnsi"/>
          <w:i/>
        </w:rPr>
        <w:t>veiksmo</w:t>
      </w:r>
      <w:r w:rsidRPr="00B2565A">
        <w:rPr>
          <w:rFonts w:asciiTheme="minorHAnsi" w:hAnsiTheme="minorHAnsi" w:cstheme="minorHAnsi"/>
        </w:rPr>
        <w:t xml:space="preserve"> vykdymą pagal Susitarimą;</w:t>
      </w:r>
    </w:p>
    <w:p w14:paraId="7D05488C" w14:textId="77777777" w:rsidR="00851C95" w:rsidRPr="00B2565A" w:rsidRDefault="00851C95" w:rsidP="00B2565A">
      <w:pPr>
        <w:spacing w:after="0" w:line="240" w:lineRule="auto"/>
        <w:ind w:left="567" w:hanging="567"/>
        <w:jc w:val="both"/>
        <w:rPr>
          <w:rFonts w:asciiTheme="minorHAnsi" w:hAnsiTheme="minorHAnsi" w:cstheme="minorHAnsi"/>
        </w:rPr>
      </w:pPr>
      <w:r w:rsidRPr="00B2565A">
        <w:rPr>
          <w:rFonts w:asciiTheme="minorHAnsi" w:hAnsiTheme="minorHAnsi" w:cstheme="minorHAnsi"/>
        </w:rPr>
        <w:t>b)</w:t>
      </w:r>
      <w:r w:rsidRPr="00B2565A">
        <w:rPr>
          <w:rFonts w:asciiTheme="minorHAnsi" w:hAnsiTheme="minorHAnsi" w:cstheme="minorHAnsi"/>
        </w:rPr>
        <w:tab/>
        <w:t>turi vykdyti visas teisines pareigas, kurios jam privalomos pagal taikomą ES, tarptautinę ir nacionalinę teisę;</w:t>
      </w:r>
    </w:p>
    <w:p w14:paraId="4EBD2250" w14:textId="77777777" w:rsidR="00851C95" w:rsidRPr="00B2565A" w:rsidRDefault="00851C95" w:rsidP="00B2565A">
      <w:pPr>
        <w:spacing w:after="0" w:line="240" w:lineRule="auto"/>
        <w:ind w:left="567" w:hanging="567"/>
        <w:jc w:val="both"/>
        <w:rPr>
          <w:rFonts w:asciiTheme="minorHAnsi" w:hAnsiTheme="minorHAnsi" w:cstheme="minorHAnsi"/>
        </w:rPr>
      </w:pPr>
      <w:r w:rsidRPr="00B2565A">
        <w:rPr>
          <w:rFonts w:asciiTheme="minorHAnsi" w:hAnsiTheme="minorHAnsi" w:cstheme="minorHAnsi"/>
        </w:rPr>
        <w:t>c)</w:t>
      </w:r>
      <w:r w:rsidRPr="00B2565A">
        <w:rPr>
          <w:rFonts w:asciiTheme="minorHAnsi" w:hAnsiTheme="minorHAnsi" w:cstheme="minorHAnsi"/>
        </w:rPr>
        <w:tab/>
        <w:t xml:space="preserve">turi nedelsdamas pranešti Komisijai apie bet kokius jam žinomus įvykius ar aplinkybes, kurie gali turėti įtakos </w:t>
      </w:r>
      <w:r w:rsidRPr="00B2565A">
        <w:rPr>
          <w:rFonts w:asciiTheme="minorHAnsi" w:hAnsiTheme="minorHAnsi" w:cstheme="minorHAnsi"/>
          <w:i/>
        </w:rPr>
        <w:t>veiklos</w:t>
      </w:r>
      <w:r w:rsidRPr="00B2565A">
        <w:rPr>
          <w:rFonts w:asciiTheme="minorHAnsi" w:hAnsiTheme="minorHAnsi" w:cstheme="minorHAnsi"/>
        </w:rPr>
        <w:t xml:space="preserve"> įgyvendinimui arba dėl kurių gali būti vėluojama ją įgyvendinti;</w:t>
      </w:r>
    </w:p>
    <w:p w14:paraId="48DA2FDA" w14:textId="77777777" w:rsidR="00851C95" w:rsidRPr="00B2565A" w:rsidRDefault="00851C95" w:rsidP="00B2565A">
      <w:pPr>
        <w:spacing w:after="0" w:line="240" w:lineRule="auto"/>
        <w:ind w:left="567" w:hanging="567"/>
        <w:jc w:val="both"/>
        <w:rPr>
          <w:rFonts w:asciiTheme="minorHAnsi" w:hAnsiTheme="minorHAnsi" w:cstheme="minorHAnsi"/>
        </w:rPr>
      </w:pPr>
      <w:r w:rsidRPr="00B2565A">
        <w:rPr>
          <w:rFonts w:asciiTheme="minorHAnsi" w:hAnsiTheme="minorHAnsi" w:cstheme="minorHAnsi"/>
        </w:rPr>
        <w:t>d)</w:t>
      </w:r>
      <w:r w:rsidRPr="00B2565A">
        <w:rPr>
          <w:rFonts w:asciiTheme="minorHAnsi" w:hAnsiTheme="minorHAnsi" w:cstheme="minorHAnsi"/>
        </w:rPr>
        <w:tab/>
        <w:t>turi nedelsdamas pranešti Komisijai apie:</w:t>
      </w:r>
    </w:p>
    <w:p w14:paraId="756AA166" w14:textId="77777777" w:rsidR="00851C95" w:rsidRPr="00B2565A" w:rsidRDefault="00851C95" w:rsidP="00B2565A">
      <w:pPr>
        <w:numPr>
          <w:ilvl w:val="0"/>
          <w:numId w:val="78"/>
        </w:numPr>
        <w:spacing w:after="0" w:line="240" w:lineRule="auto"/>
        <w:jc w:val="both"/>
        <w:rPr>
          <w:rFonts w:asciiTheme="minorHAnsi" w:eastAsia="Times New Roman" w:hAnsiTheme="minorHAnsi" w:cstheme="minorHAnsi"/>
        </w:rPr>
      </w:pPr>
      <w:r w:rsidRPr="00B2565A">
        <w:rPr>
          <w:rFonts w:asciiTheme="minorHAnsi" w:hAnsiTheme="minorHAnsi" w:cstheme="minorHAnsi"/>
        </w:rPr>
        <w:t xml:space="preserve">savo teisinės, finansinės, techninės, organizacinės arba su nuosavybe susijusios padėties pokyčius arba pavadinimo, adreso ar teisinio atstovo </w:t>
      </w:r>
      <w:proofErr w:type="spellStart"/>
      <w:r w:rsidRPr="00B2565A">
        <w:rPr>
          <w:rFonts w:asciiTheme="minorHAnsi" w:hAnsiTheme="minorHAnsi" w:cstheme="minorHAnsi"/>
        </w:rPr>
        <w:t>pasikeitimus</w:t>
      </w:r>
      <w:proofErr w:type="spellEnd"/>
      <w:r w:rsidRPr="00B2565A">
        <w:rPr>
          <w:rFonts w:asciiTheme="minorHAnsi" w:hAnsiTheme="minorHAnsi" w:cstheme="minorHAnsi"/>
        </w:rPr>
        <w:t>;</w:t>
      </w:r>
    </w:p>
    <w:p w14:paraId="16BEB2C7" w14:textId="25018E58" w:rsidR="00851C95" w:rsidRPr="00B2565A" w:rsidRDefault="00851C95" w:rsidP="00B2565A">
      <w:pPr>
        <w:numPr>
          <w:ilvl w:val="0"/>
          <w:numId w:val="78"/>
        </w:numPr>
        <w:spacing w:after="0" w:line="240" w:lineRule="auto"/>
        <w:jc w:val="both"/>
        <w:rPr>
          <w:rFonts w:asciiTheme="minorHAnsi" w:eastAsia="Times New Roman" w:hAnsiTheme="minorHAnsi" w:cstheme="minorHAnsi"/>
        </w:rPr>
      </w:pPr>
      <w:r w:rsidRPr="00B2565A">
        <w:rPr>
          <w:rFonts w:asciiTheme="minorHAnsi" w:hAnsiTheme="minorHAnsi" w:cstheme="minorHAnsi"/>
        </w:rPr>
        <w:t xml:space="preserve">susijusių subjektų teisinės, finansinės, techninės, organizacinės arba su nuosavybe susijusios padėties pokyčius arba pavadinimo, adreso ar teisinio atstovo </w:t>
      </w:r>
      <w:proofErr w:type="spellStart"/>
      <w:r w:rsidRPr="00B2565A">
        <w:rPr>
          <w:rFonts w:asciiTheme="minorHAnsi" w:hAnsiTheme="minorHAnsi" w:cstheme="minorHAnsi"/>
        </w:rPr>
        <w:t>pasikeitimus</w:t>
      </w:r>
      <w:proofErr w:type="spellEnd"/>
      <w:r w:rsidRPr="00B2565A">
        <w:rPr>
          <w:rFonts w:asciiTheme="minorHAnsi" w:hAnsiTheme="minorHAnsi" w:cstheme="minorHAnsi"/>
        </w:rPr>
        <w:t>;</w:t>
      </w:r>
    </w:p>
    <w:p w14:paraId="7BE3D116" w14:textId="77777777" w:rsidR="00511E7C" w:rsidRPr="00B2565A" w:rsidRDefault="00511E7C" w:rsidP="00B2565A">
      <w:pPr>
        <w:numPr>
          <w:ilvl w:val="0"/>
          <w:numId w:val="78"/>
        </w:numPr>
        <w:spacing w:after="0" w:line="240" w:lineRule="auto"/>
        <w:jc w:val="both"/>
        <w:rPr>
          <w:rFonts w:asciiTheme="minorHAnsi" w:eastAsia="Times New Roman" w:hAnsiTheme="minorHAnsi" w:cstheme="minorHAnsi"/>
        </w:rPr>
      </w:pPr>
      <w:r w:rsidRPr="00B2565A">
        <w:rPr>
          <w:rFonts w:asciiTheme="minorHAnsi" w:hAnsiTheme="minorHAnsi" w:cstheme="minorHAnsi"/>
        </w:rPr>
        <w:t xml:space="preserve">bet kokius (įskaitant susijusių subjektų) pokyčius, susijusius su situacijomis, dėl kurių draudžiama dalyvauti procedūroje, nurodytomis Reglamento (ES) 2018/1046 136 straipsnyje. </w:t>
      </w:r>
    </w:p>
    <w:p w14:paraId="266769CA" w14:textId="77777777" w:rsidR="00B2565A" w:rsidRDefault="00B2565A" w:rsidP="00B2565A">
      <w:pPr>
        <w:pStyle w:val="Antrat2"/>
        <w:spacing w:before="120" w:after="120"/>
        <w:rPr>
          <w:rFonts w:asciiTheme="minorHAnsi" w:hAnsiTheme="minorHAnsi" w:cstheme="minorHAnsi"/>
          <w:sz w:val="22"/>
          <w:szCs w:val="22"/>
        </w:rPr>
      </w:pPr>
      <w:bookmarkStart w:id="10" w:name="_Toc441250822"/>
      <w:bookmarkStart w:id="11" w:name="_Toc446535865"/>
    </w:p>
    <w:p w14:paraId="2CDD4559" w14:textId="7301C820" w:rsidR="00851C95" w:rsidRPr="00B2565A" w:rsidRDefault="00851C95" w:rsidP="00B2565A">
      <w:pPr>
        <w:pStyle w:val="Antrat2"/>
        <w:spacing w:before="120" w:after="120"/>
        <w:rPr>
          <w:rFonts w:asciiTheme="minorHAnsi" w:hAnsiTheme="minorHAnsi" w:cstheme="minorHAnsi"/>
          <w:sz w:val="22"/>
          <w:szCs w:val="22"/>
        </w:rPr>
      </w:pPr>
      <w:bookmarkStart w:id="12" w:name="_Toc14254460"/>
      <w:r w:rsidRPr="00B2565A">
        <w:rPr>
          <w:rFonts w:asciiTheme="minorHAnsi" w:hAnsiTheme="minorHAnsi" w:cstheme="minorHAnsi"/>
          <w:sz w:val="22"/>
          <w:szCs w:val="22"/>
        </w:rPr>
        <w:t>II.3 straipsnis. Šalių komunikacija</w:t>
      </w:r>
      <w:bookmarkEnd w:id="10"/>
      <w:bookmarkEnd w:id="11"/>
      <w:bookmarkEnd w:id="12"/>
    </w:p>
    <w:p w14:paraId="3FBA44FE" w14:textId="176DAC05" w:rsidR="00851C95" w:rsidRPr="00B2565A" w:rsidRDefault="00851C95" w:rsidP="00B2565A">
      <w:pPr>
        <w:pStyle w:val="Antrat3"/>
        <w:spacing w:before="120" w:after="120"/>
        <w:jc w:val="both"/>
        <w:rPr>
          <w:rFonts w:asciiTheme="minorHAnsi" w:hAnsiTheme="minorHAnsi" w:cstheme="minorHAnsi"/>
          <w:sz w:val="22"/>
          <w:szCs w:val="22"/>
        </w:rPr>
      </w:pPr>
      <w:bookmarkStart w:id="13" w:name="_Toc441250823"/>
      <w:bookmarkStart w:id="14" w:name="_Toc446535866"/>
      <w:bookmarkStart w:id="15" w:name="_Toc14254461"/>
      <w:r w:rsidRPr="00B2565A">
        <w:rPr>
          <w:rFonts w:asciiTheme="minorHAnsi" w:hAnsiTheme="minorHAnsi" w:cstheme="minorHAnsi"/>
          <w:sz w:val="22"/>
          <w:szCs w:val="22"/>
        </w:rPr>
        <w:t>II.3.1</w:t>
      </w:r>
      <w:r w:rsidRPr="00B2565A">
        <w:rPr>
          <w:rFonts w:asciiTheme="minorHAnsi" w:hAnsiTheme="minorHAnsi" w:cstheme="minorHAnsi"/>
          <w:sz w:val="22"/>
          <w:szCs w:val="22"/>
        </w:rPr>
        <w:tab/>
        <w:t>Komunikacijos forma ir priemonės</w:t>
      </w:r>
      <w:bookmarkEnd w:id="13"/>
      <w:bookmarkEnd w:id="14"/>
      <w:bookmarkEnd w:id="15"/>
    </w:p>
    <w:p w14:paraId="67F5A00F" w14:textId="77777777" w:rsidR="00851C95" w:rsidRPr="00B2565A" w:rsidRDefault="00851C95" w:rsidP="00B2565A">
      <w:pPr>
        <w:spacing w:before="120" w:after="120" w:line="240" w:lineRule="auto"/>
        <w:jc w:val="both"/>
        <w:rPr>
          <w:rFonts w:asciiTheme="minorHAnsi" w:hAnsiTheme="minorHAnsi" w:cstheme="minorHAnsi"/>
        </w:rPr>
      </w:pPr>
      <w:r w:rsidRPr="00B2565A">
        <w:rPr>
          <w:rFonts w:asciiTheme="minorHAnsi" w:hAnsiTheme="minorHAnsi" w:cstheme="minorHAnsi"/>
        </w:rPr>
        <w:t>Bet kokia su Susitarimu arba su jo vykdymu susijusi komunikacija turi būti:</w:t>
      </w:r>
    </w:p>
    <w:p w14:paraId="550A4CD8" w14:textId="77777777" w:rsidR="00851C95" w:rsidRPr="00B2565A" w:rsidRDefault="00851C95" w:rsidP="00B2565A">
      <w:pPr>
        <w:numPr>
          <w:ilvl w:val="0"/>
          <w:numId w:val="17"/>
        </w:numPr>
        <w:spacing w:before="120" w:after="120" w:line="240" w:lineRule="auto"/>
        <w:jc w:val="both"/>
        <w:rPr>
          <w:rFonts w:asciiTheme="minorHAnsi" w:hAnsiTheme="minorHAnsi" w:cstheme="minorHAnsi"/>
        </w:rPr>
      </w:pPr>
      <w:r w:rsidRPr="00B2565A">
        <w:rPr>
          <w:rFonts w:asciiTheme="minorHAnsi" w:hAnsiTheme="minorHAnsi" w:cstheme="minorHAnsi"/>
        </w:rPr>
        <w:t>rašytinė (popierinės arba elektroninės formos),</w:t>
      </w:r>
    </w:p>
    <w:p w14:paraId="0732DBCE" w14:textId="77777777" w:rsidR="00851C95" w:rsidRPr="00B2565A" w:rsidRDefault="00851C95" w:rsidP="00B2565A">
      <w:pPr>
        <w:numPr>
          <w:ilvl w:val="0"/>
          <w:numId w:val="17"/>
        </w:numPr>
        <w:spacing w:before="120" w:after="120" w:line="240" w:lineRule="auto"/>
        <w:ind w:left="714" w:hanging="357"/>
        <w:jc w:val="both"/>
        <w:rPr>
          <w:rFonts w:asciiTheme="minorHAnsi" w:hAnsiTheme="minorHAnsi" w:cstheme="minorHAnsi"/>
        </w:rPr>
      </w:pPr>
      <w:r w:rsidRPr="00B2565A">
        <w:rPr>
          <w:rFonts w:asciiTheme="minorHAnsi" w:hAnsiTheme="minorHAnsi" w:cstheme="minorHAnsi"/>
        </w:rPr>
        <w:t>su nurodytu Susitarimo numeriu ir</w:t>
      </w:r>
    </w:p>
    <w:p w14:paraId="45271F70" w14:textId="77777777" w:rsidR="00851C95" w:rsidRPr="00B2565A" w:rsidRDefault="00851C95" w:rsidP="00B2565A">
      <w:pPr>
        <w:numPr>
          <w:ilvl w:val="0"/>
          <w:numId w:val="17"/>
        </w:numPr>
        <w:spacing w:before="120" w:after="120" w:line="240" w:lineRule="auto"/>
        <w:jc w:val="both"/>
        <w:rPr>
          <w:rFonts w:asciiTheme="minorHAnsi" w:hAnsiTheme="minorHAnsi" w:cstheme="minorHAnsi"/>
        </w:rPr>
      </w:pPr>
      <w:r w:rsidRPr="00B2565A">
        <w:rPr>
          <w:rFonts w:asciiTheme="minorHAnsi" w:hAnsiTheme="minorHAnsi" w:cstheme="minorHAnsi"/>
        </w:rPr>
        <w:t>vykdoma naudojant I.6 straipsnyje nurodytus komunikacijos duomenis.</w:t>
      </w:r>
    </w:p>
    <w:p w14:paraId="498F1E43" w14:textId="77777777" w:rsidR="00511E7C" w:rsidRPr="00B2565A" w:rsidRDefault="00511E7C" w:rsidP="00B2565A">
      <w:pPr>
        <w:spacing w:before="120" w:after="120" w:line="240" w:lineRule="auto"/>
        <w:jc w:val="both"/>
        <w:rPr>
          <w:rFonts w:asciiTheme="minorHAnsi" w:hAnsiTheme="minorHAnsi" w:cstheme="minorHAnsi"/>
        </w:rPr>
      </w:pPr>
      <w:r w:rsidRPr="00B2565A">
        <w:rPr>
          <w:rFonts w:asciiTheme="minorHAnsi" w:hAnsiTheme="minorHAnsi" w:cstheme="minorHAnsi"/>
        </w:rPr>
        <w:t>Visų pirma šalys susitaria, kad visi paštu arba elektroniniu paštu pateikti oficialūs pranešimai turi neribotą teisinę galią ir yra leistinas įrodymas per administracinį arba teismo procesą.</w:t>
      </w:r>
    </w:p>
    <w:p w14:paraId="08EDEEF9" w14:textId="77777777" w:rsidR="00851C95" w:rsidRPr="00B2565A" w:rsidRDefault="00851C95" w:rsidP="00B2565A">
      <w:pPr>
        <w:spacing w:before="120" w:after="120" w:line="240" w:lineRule="auto"/>
        <w:jc w:val="both"/>
        <w:rPr>
          <w:rFonts w:asciiTheme="minorHAnsi" w:hAnsiTheme="minorHAnsi" w:cstheme="minorHAnsi"/>
        </w:rPr>
      </w:pPr>
      <w:r w:rsidRPr="00B2565A">
        <w:rPr>
          <w:rFonts w:asciiTheme="minorHAnsi" w:hAnsiTheme="minorHAnsi" w:cstheme="minorHAnsi"/>
        </w:rPr>
        <w:t>Jeigu šalis prašo per pagrįstą laikotarpį pateikti rašytinį elektroninės komunikacijos patvirtinimą, siuntėjas turi kuo greičiau pateikti pasirašytą originalią to pranešimo popierinę versiją.</w:t>
      </w:r>
    </w:p>
    <w:p w14:paraId="2AF56D6C" w14:textId="77777777" w:rsidR="00851C95" w:rsidRPr="00B2565A" w:rsidRDefault="00851C95" w:rsidP="00B2565A">
      <w:pPr>
        <w:pStyle w:val="Antrat3"/>
        <w:spacing w:before="120" w:after="120"/>
        <w:jc w:val="both"/>
        <w:rPr>
          <w:rFonts w:asciiTheme="minorHAnsi" w:hAnsiTheme="minorHAnsi" w:cstheme="minorHAnsi"/>
          <w:sz w:val="22"/>
          <w:szCs w:val="22"/>
        </w:rPr>
      </w:pPr>
      <w:bookmarkStart w:id="16" w:name="_Toc441250824"/>
      <w:bookmarkStart w:id="17" w:name="_Toc446535867"/>
      <w:bookmarkStart w:id="18" w:name="_Toc14254462"/>
      <w:r w:rsidRPr="00B2565A">
        <w:rPr>
          <w:rFonts w:asciiTheme="minorHAnsi" w:hAnsiTheme="minorHAnsi" w:cstheme="minorHAnsi"/>
          <w:sz w:val="22"/>
          <w:szCs w:val="22"/>
        </w:rPr>
        <w:t>II.3.2</w:t>
      </w:r>
      <w:r w:rsidRPr="00B2565A">
        <w:rPr>
          <w:rFonts w:asciiTheme="minorHAnsi" w:hAnsiTheme="minorHAnsi" w:cstheme="minorHAnsi"/>
          <w:sz w:val="22"/>
          <w:szCs w:val="22"/>
        </w:rPr>
        <w:tab/>
        <w:t>Komunikacijos data</w:t>
      </w:r>
      <w:bookmarkEnd w:id="16"/>
      <w:bookmarkEnd w:id="17"/>
      <w:bookmarkEnd w:id="18"/>
    </w:p>
    <w:p w14:paraId="24738D18" w14:textId="05D1EEC2" w:rsidR="00851C95" w:rsidRPr="00B2565A" w:rsidRDefault="00851C95" w:rsidP="00B2565A">
      <w:pPr>
        <w:spacing w:before="120" w:after="120" w:line="240" w:lineRule="auto"/>
        <w:jc w:val="both"/>
        <w:rPr>
          <w:rFonts w:asciiTheme="minorHAnsi" w:hAnsiTheme="minorHAnsi" w:cstheme="minorHAnsi"/>
        </w:rPr>
      </w:pPr>
      <w:r w:rsidRPr="00B2565A">
        <w:rPr>
          <w:rFonts w:asciiTheme="minorHAnsi" w:hAnsiTheme="minorHAnsi" w:cstheme="minorHAnsi"/>
        </w:rPr>
        <w:t>Komunikacija laikoma įvykusia, kai šalis gavėja gauna informaciją, išskyrus atvejus, kai Susitarime nustatyta, kad komunikacija laikoma įvykusia pranešimo išsiuntimo dieną.</w:t>
      </w:r>
    </w:p>
    <w:p w14:paraId="7FF8A8C8" w14:textId="5070A2F1" w:rsidR="00851C95" w:rsidRPr="00B2565A" w:rsidRDefault="00851C95" w:rsidP="00B2565A">
      <w:pPr>
        <w:spacing w:before="120" w:after="120" w:line="240" w:lineRule="auto"/>
        <w:jc w:val="both"/>
        <w:rPr>
          <w:rFonts w:asciiTheme="minorHAnsi" w:hAnsiTheme="minorHAnsi" w:cstheme="minorHAnsi"/>
        </w:rPr>
      </w:pPr>
      <w:r w:rsidRPr="00B2565A">
        <w:rPr>
          <w:rFonts w:asciiTheme="minorHAnsi" w:hAnsiTheme="minorHAnsi" w:cstheme="minorHAnsi"/>
        </w:rPr>
        <w:lastRenderedPageBreak/>
        <w:t>Laikoma, kad e. laiškas šalies gavėjos gautas tą dieną, kurią jis išsiųstas, jeigu jis siunčiamas I.6 straipsnyje nurodytu e. pašto adresu. Siuntėjas turi galėti įrodyti pranešimo išsiuntimo datą, pavyzdžiui, automatiškai parengiamu pranešimu, kad laiškas perskaitytas. Jeigu siuntėjas gauna pranešimą, kad adresatas elektroninio pranešimo negavo, jis privalo visomis išgalėmis stengtis užtikrinti, kad kita šalis gautų tą pranešimą elektroniniu arba paprastu paštu. Tokiu atveju nelaikoma, kad siuntėjas neįvykdė pareigos nusiųsti tokį pranešimą iki nurodyto galutinio termino.</w:t>
      </w:r>
    </w:p>
    <w:p w14:paraId="01700369" w14:textId="0C27D716" w:rsidR="00851C95" w:rsidRPr="00B2565A" w:rsidRDefault="00851C95" w:rsidP="00B2565A">
      <w:pPr>
        <w:spacing w:before="120" w:after="120" w:line="240" w:lineRule="auto"/>
        <w:jc w:val="both"/>
        <w:rPr>
          <w:rFonts w:asciiTheme="minorHAnsi" w:hAnsiTheme="minorHAnsi" w:cstheme="minorHAnsi"/>
        </w:rPr>
      </w:pPr>
      <w:r w:rsidRPr="00B2565A">
        <w:rPr>
          <w:rFonts w:asciiTheme="minorHAnsi" w:hAnsiTheme="minorHAnsi" w:cstheme="minorHAnsi"/>
        </w:rPr>
        <w:t>Paprastu paštu arba per kurjerį Komisijai išsiųsta korespondencija laikoma Komisijos gauta tą dieną, kurią ją užregistruoja I.6 straipsnyje nurodytas departamentas.</w:t>
      </w:r>
    </w:p>
    <w:p w14:paraId="413F8546" w14:textId="7E98855C" w:rsidR="00851C95" w:rsidRPr="00B2565A" w:rsidRDefault="00851C95" w:rsidP="00B2565A">
      <w:pPr>
        <w:spacing w:before="120" w:after="120" w:line="240" w:lineRule="auto"/>
        <w:jc w:val="both"/>
        <w:rPr>
          <w:rFonts w:asciiTheme="minorHAnsi" w:hAnsiTheme="minorHAnsi" w:cstheme="minorHAnsi"/>
        </w:rPr>
      </w:pPr>
      <w:r w:rsidRPr="00B2565A">
        <w:rPr>
          <w:rFonts w:asciiTheme="minorHAnsi" w:hAnsiTheme="minorHAnsi" w:cstheme="minorHAnsi"/>
        </w:rPr>
        <w:t>Oficialūs pranešimai laikomi gautais dieną, kuri kaip gavimo data nurodyta siuntėjo gautame patvirtinime, kad pranešimas pristatytas adresatui.</w:t>
      </w:r>
    </w:p>
    <w:p w14:paraId="19A3FD8F" w14:textId="1A1AF527" w:rsidR="00B2565A" w:rsidRDefault="00B753BD" w:rsidP="00B2565A">
      <w:pPr>
        <w:spacing w:before="120" w:after="120" w:line="240" w:lineRule="auto"/>
        <w:jc w:val="both"/>
        <w:rPr>
          <w:rFonts w:asciiTheme="minorHAnsi" w:hAnsiTheme="minorHAnsi" w:cstheme="minorHAnsi"/>
        </w:rPr>
      </w:pPr>
      <w:r w:rsidRPr="00B2565A">
        <w:rPr>
          <w:rFonts w:asciiTheme="minorHAnsi" w:hAnsiTheme="minorHAnsi" w:cstheme="minorHAnsi"/>
        </w:rPr>
        <w:t>Komisija gali laikyti bet kokį kitos šio Susitarimo šalies neatskleistą pašto arba elektroninio pašto adreso pasikeitimą sunkiu profesiniu nusižengimu, kuris yra viena iš situacijų, dėl kurios draudžiama dalyvauti procedūroje, kaip nurodyta Reglamento (ES, Euratomas) 2018/1046 136 straipsnio 1 dalies c punkte.</w:t>
      </w:r>
      <w:bookmarkStart w:id="19" w:name="_Toc441250827"/>
      <w:bookmarkStart w:id="20" w:name="_Toc446535870"/>
    </w:p>
    <w:p w14:paraId="173B9BC8" w14:textId="77777777" w:rsidR="00B2565A" w:rsidRDefault="00B2565A" w:rsidP="00B2565A">
      <w:pPr>
        <w:spacing w:before="120" w:after="120" w:line="240" w:lineRule="auto"/>
        <w:jc w:val="both"/>
        <w:rPr>
          <w:rFonts w:asciiTheme="minorHAnsi" w:hAnsiTheme="minorHAnsi" w:cstheme="minorHAnsi"/>
        </w:rPr>
      </w:pPr>
    </w:p>
    <w:p w14:paraId="3CE895C3" w14:textId="0243DE8D" w:rsidR="00851C95" w:rsidRPr="00B2565A" w:rsidRDefault="00851C95" w:rsidP="00B2565A">
      <w:pPr>
        <w:pStyle w:val="Antrat2"/>
        <w:spacing w:before="120" w:after="120"/>
        <w:rPr>
          <w:rFonts w:asciiTheme="minorHAnsi" w:hAnsiTheme="minorHAnsi" w:cstheme="minorHAnsi"/>
          <w:sz w:val="22"/>
          <w:szCs w:val="22"/>
        </w:rPr>
      </w:pPr>
      <w:bookmarkStart w:id="21" w:name="_Toc14254463"/>
      <w:r w:rsidRPr="00B2565A">
        <w:rPr>
          <w:rFonts w:asciiTheme="minorHAnsi" w:hAnsiTheme="minorHAnsi" w:cstheme="minorHAnsi"/>
          <w:sz w:val="22"/>
          <w:szCs w:val="22"/>
        </w:rPr>
        <w:t>II.4 straipsnis. Atsakomybė už žalą</w:t>
      </w:r>
      <w:bookmarkEnd w:id="19"/>
      <w:bookmarkEnd w:id="20"/>
      <w:bookmarkEnd w:id="21"/>
    </w:p>
    <w:p w14:paraId="41C63C25" w14:textId="77777777" w:rsidR="00851C95" w:rsidRPr="00B2565A" w:rsidRDefault="00851C95" w:rsidP="00B2565A">
      <w:pPr>
        <w:adjustRightInd w:val="0"/>
        <w:spacing w:before="120" w:after="120" w:line="240" w:lineRule="auto"/>
        <w:ind w:left="709" w:hanging="709"/>
        <w:jc w:val="both"/>
        <w:rPr>
          <w:rFonts w:asciiTheme="minorHAnsi" w:hAnsiTheme="minorHAnsi" w:cstheme="minorHAnsi"/>
        </w:rPr>
      </w:pPr>
      <w:r w:rsidRPr="00B2565A">
        <w:rPr>
          <w:rFonts w:asciiTheme="minorHAnsi" w:hAnsiTheme="minorHAnsi" w:cstheme="minorHAnsi"/>
          <w:b/>
        </w:rPr>
        <w:t>II.4.1</w:t>
      </w:r>
      <w:r w:rsidRPr="00B2565A">
        <w:rPr>
          <w:rFonts w:asciiTheme="minorHAnsi" w:hAnsiTheme="minorHAnsi" w:cstheme="minorHAnsi"/>
        </w:rPr>
        <w:tab/>
        <w:t xml:space="preserve">Komisija nelaikoma atsakinga už gavėjo padarytus arba patirtus nuostolius, įskaitant bet kokius nuostolius, padarytus trečiosioms šalims dėl </w:t>
      </w:r>
      <w:r w:rsidRPr="00B2565A">
        <w:rPr>
          <w:rFonts w:asciiTheme="minorHAnsi" w:hAnsiTheme="minorHAnsi" w:cstheme="minorHAnsi"/>
          <w:i/>
        </w:rPr>
        <w:t>veiklos</w:t>
      </w:r>
      <w:r w:rsidRPr="00B2565A">
        <w:rPr>
          <w:rFonts w:asciiTheme="minorHAnsi" w:hAnsiTheme="minorHAnsi" w:cstheme="minorHAnsi"/>
        </w:rPr>
        <w:t xml:space="preserve"> vykdymo arba ją vykdant.</w:t>
      </w:r>
    </w:p>
    <w:p w14:paraId="6CFE3D44" w14:textId="77777777" w:rsidR="00851C95" w:rsidRPr="00B2565A" w:rsidRDefault="00851C95" w:rsidP="00B2565A">
      <w:pPr>
        <w:adjustRightInd w:val="0"/>
        <w:spacing w:before="120" w:after="120" w:line="240" w:lineRule="auto"/>
        <w:ind w:left="709" w:hanging="709"/>
        <w:jc w:val="both"/>
        <w:rPr>
          <w:rFonts w:asciiTheme="minorHAnsi" w:hAnsiTheme="minorHAnsi" w:cstheme="minorHAnsi"/>
        </w:rPr>
      </w:pPr>
      <w:r w:rsidRPr="00B2565A">
        <w:rPr>
          <w:rFonts w:asciiTheme="minorHAnsi" w:hAnsiTheme="minorHAnsi" w:cstheme="minorHAnsi"/>
          <w:b/>
        </w:rPr>
        <w:t>II.4.2</w:t>
      </w:r>
      <w:r w:rsidRPr="00B2565A">
        <w:rPr>
          <w:rFonts w:asciiTheme="minorHAnsi" w:hAnsiTheme="minorHAnsi" w:cstheme="minorHAnsi"/>
        </w:rPr>
        <w:tab/>
        <w:t xml:space="preserve">Išskyrus </w:t>
      </w:r>
      <w:r w:rsidRPr="00B2565A">
        <w:rPr>
          <w:rFonts w:asciiTheme="minorHAnsi" w:hAnsiTheme="minorHAnsi" w:cstheme="minorHAnsi"/>
          <w:i/>
        </w:rPr>
        <w:t>force majeure</w:t>
      </w:r>
      <w:r w:rsidRPr="00B2565A">
        <w:rPr>
          <w:rFonts w:asciiTheme="minorHAnsi" w:hAnsiTheme="minorHAnsi" w:cstheme="minorHAnsi"/>
        </w:rPr>
        <w:t xml:space="preserve"> atvejus, gavėjas turi atlyginti Komisijai visą žalą, kurią ji patyrė dėl </w:t>
      </w:r>
      <w:r w:rsidRPr="00B2565A">
        <w:rPr>
          <w:rFonts w:asciiTheme="minorHAnsi" w:hAnsiTheme="minorHAnsi" w:cstheme="minorHAnsi"/>
          <w:i/>
        </w:rPr>
        <w:t>veiklos</w:t>
      </w:r>
      <w:r w:rsidRPr="00B2565A">
        <w:rPr>
          <w:rFonts w:asciiTheme="minorHAnsi" w:hAnsiTheme="minorHAnsi" w:cstheme="minorHAnsi"/>
        </w:rPr>
        <w:t xml:space="preserve"> įgyvendinimo arba dėl to, kad </w:t>
      </w:r>
      <w:r w:rsidRPr="00B2565A">
        <w:rPr>
          <w:rFonts w:asciiTheme="minorHAnsi" w:hAnsiTheme="minorHAnsi" w:cstheme="minorHAnsi"/>
          <w:i/>
        </w:rPr>
        <w:t>veikla</w:t>
      </w:r>
      <w:r w:rsidRPr="00B2565A">
        <w:rPr>
          <w:rFonts w:asciiTheme="minorHAnsi" w:hAnsiTheme="minorHAnsi" w:cstheme="minorHAnsi"/>
        </w:rPr>
        <w:t xml:space="preserve"> nebuvo įgyvendinta visiškai laikantis Susitarimo.</w:t>
      </w:r>
    </w:p>
    <w:p w14:paraId="10F847AD" w14:textId="77777777" w:rsidR="00B2565A" w:rsidRDefault="00B2565A" w:rsidP="00B2565A">
      <w:pPr>
        <w:pStyle w:val="Antrat2"/>
        <w:spacing w:before="120" w:after="120"/>
        <w:rPr>
          <w:rFonts w:asciiTheme="minorHAnsi" w:hAnsiTheme="minorHAnsi" w:cstheme="minorHAnsi"/>
          <w:sz w:val="22"/>
          <w:szCs w:val="22"/>
        </w:rPr>
      </w:pPr>
      <w:bookmarkStart w:id="22" w:name="_Toc441250828"/>
      <w:bookmarkStart w:id="23" w:name="_Toc446535871"/>
    </w:p>
    <w:p w14:paraId="70815422" w14:textId="1E3FCF16" w:rsidR="00851C95" w:rsidRPr="00B2565A" w:rsidRDefault="00851C95" w:rsidP="00B2565A">
      <w:pPr>
        <w:pStyle w:val="Antrat2"/>
        <w:spacing w:before="120" w:after="120"/>
        <w:rPr>
          <w:rFonts w:asciiTheme="minorHAnsi" w:hAnsiTheme="minorHAnsi" w:cstheme="minorHAnsi"/>
          <w:sz w:val="22"/>
          <w:szCs w:val="22"/>
        </w:rPr>
      </w:pPr>
      <w:bookmarkStart w:id="24" w:name="_Toc14254464"/>
      <w:r w:rsidRPr="00B2565A">
        <w:rPr>
          <w:rFonts w:asciiTheme="minorHAnsi" w:hAnsiTheme="minorHAnsi" w:cstheme="minorHAnsi"/>
          <w:sz w:val="22"/>
          <w:szCs w:val="22"/>
        </w:rPr>
        <w:t>II.5 straipsnis. Interesų konfliktas</w:t>
      </w:r>
      <w:bookmarkEnd w:id="22"/>
      <w:bookmarkEnd w:id="23"/>
      <w:bookmarkEnd w:id="24"/>
    </w:p>
    <w:p w14:paraId="2C859510" w14:textId="77777777" w:rsidR="00851C95" w:rsidRPr="00B2565A" w:rsidRDefault="00851C95" w:rsidP="00B2565A">
      <w:pPr>
        <w:spacing w:before="120" w:after="120" w:line="240" w:lineRule="auto"/>
        <w:ind w:left="720" w:hanging="720"/>
        <w:jc w:val="both"/>
        <w:rPr>
          <w:rFonts w:asciiTheme="minorHAnsi" w:hAnsiTheme="minorHAnsi" w:cstheme="minorHAnsi"/>
        </w:rPr>
      </w:pPr>
      <w:r w:rsidRPr="00B2565A">
        <w:rPr>
          <w:rFonts w:asciiTheme="minorHAnsi" w:hAnsiTheme="minorHAnsi" w:cstheme="minorHAnsi"/>
          <w:b/>
        </w:rPr>
        <w:t>II.5.1</w:t>
      </w:r>
      <w:r w:rsidRPr="00B2565A">
        <w:rPr>
          <w:rFonts w:asciiTheme="minorHAnsi" w:hAnsiTheme="minorHAnsi" w:cstheme="minorHAnsi"/>
        </w:rPr>
        <w:tab/>
        <w:t xml:space="preserve">Gavėjas turi imtis visų reikiamų priemonių, kad būtų išvengta </w:t>
      </w:r>
      <w:r w:rsidRPr="00B2565A">
        <w:rPr>
          <w:rFonts w:asciiTheme="minorHAnsi" w:hAnsiTheme="minorHAnsi" w:cstheme="minorHAnsi"/>
          <w:i/>
        </w:rPr>
        <w:t>interesų konfliktų</w:t>
      </w:r>
      <w:r w:rsidRPr="00B2565A">
        <w:rPr>
          <w:rFonts w:asciiTheme="minorHAnsi" w:hAnsiTheme="minorHAnsi" w:cstheme="minorHAnsi"/>
        </w:rPr>
        <w:t>.</w:t>
      </w:r>
    </w:p>
    <w:p w14:paraId="1BB45245" w14:textId="77777777" w:rsidR="00851C95" w:rsidRPr="00B2565A" w:rsidRDefault="00851C95" w:rsidP="00B2565A">
      <w:pPr>
        <w:spacing w:before="120" w:after="120" w:line="240" w:lineRule="auto"/>
        <w:ind w:left="720" w:hanging="720"/>
        <w:jc w:val="both"/>
        <w:rPr>
          <w:rFonts w:asciiTheme="minorHAnsi" w:hAnsiTheme="minorHAnsi" w:cstheme="minorHAnsi"/>
        </w:rPr>
      </w:pPr>
      <w:r w:rsidRPr="00B2565A">
        <w:rPr>
          <w:rFonts w:asciiTheme="minorHAnsi" w:hAnsiTheme="minorHAnsi" w:cstheme="minorHAnsi"/>
          <w:b/>
        </w:rPr>
        <w:t>II.5.2</w:t>
      </w:r>
      <w:r w:rsidRPr="00B2565A">
        <w:rPr>
          <w:rFonts w:asciiTheme="minorHAnsi" w:hAnsiTheme="minorHAnsi" w:cstheme="minorHAnsi"/>
        </w:rPr>
        <w:tab/>
        <w:t xml:space="preserve">Gavėjas turi nedelsdamas pranešti Komisijai apie situacijas, dėl kurių kyla ar gali kilti </w:t>
      </w:r>
      <w:r w:rsidRPr="00B2565A">
        <w:rPr>
          <w:rFonts w:asciiTheme="minorHAnsi" w:hAnsiTheme="minorHAnsi" w:cstheme="minorHAnsi"/>
          <w:i/>
        </w:rPr>
        <w:t>interesų konfliktas</w:t>
      </w:r>
      <w:r w:rsidRPr="00B2565A">
        <w:rPr>
          <w:rFonts w:asciiTheme="minorHAnsi" w:hAnsiTheme="minorHAnsi" w:cstheme="minorHAnsi"/>
        </w:rPr>
        <w:t>. Jis turi nedelsdamas imtis visų reikiamų veiksmų, kad tokia padėtis būtų ištaisyta.</w:t>
      </w:r>
    </w:p>
    <w:p w14:paraId="6FC4D12B" w14:textId="77777777" w:rsidR="00851C95" w:rsidRPr="00B2565A" w:rsidRDefault="00851C95" w:rsidP="00B2565A">
      <w:pPr>
        <w:spacing w:before="120" w:after="120" w:line="240" w:lineRule="auto"/>
        <w:ind w:left="720"/>
        <w:jc w:val="both"/>
        <w:rPr>
          <w:rFonts w:asciiTheme="minorHAnsi" w:hAnsiTheme="minorHAnsi" w:cstheme="minorHAnsi"/>
        </w:rPr>
      </w:pPr>
      <w:r w:rsidRPr="00B2565A">
        <w:rPr>
          <w:rFonts w:asciiTheme="minorHAnsi" w:hAnsiTheme="minorHAnsi" w:cstheme="minorHAnsi"/>
        </w:rPr>
        <w:t>Komisija gali patikrinti, ar priemonės, kurių imtasi, yra pakankamos, ir gali pareikalauti iki nurodyto termino imtis papildomų priemonių.</w:t>
      </w:r>
    </w:p>
    <w:p w14:paraId="7516218A" w14:textId="77777777" w:rsidR="00B2565A" w:rsidRDefault="00B2565A" w:rsidP="00B2565A">
      <w:pPr>
        <w:pStyle w:val="Antrat2"/>
        <w:spacing w:before="120" w:after="120"/>
        <w:rPr>
          <w:rFonts w:asciiTheme="minorHAnsi" w:hAnsiTheme="minorHAnsi" w:cstheme="minorHAnsi"/>
          <w:sz w:val="22"/>
          <w:szCs w:val="22"/>
        </w:rPr>
      </w:pPr>
      <w:bookmarkStart w:id="25" w:name="_Toc441250829"/>
      <w:bookmarkStart w:id="26" w:name="_Toc446535872"/>
    </w:p>
    <w:p w14:paraId="6C994FFC" w14:textId="06653E5D" w:rsidR="00851C95" w:rsidRPr="00B2565A" w:rsidRDefault="00851C95" w:rsidP="00B2565A">
      <w:pPr>
        <w:pStyle w:val="Antrat2"/>
        <w:spacing w:before="120" w:after="120"/>
        <w:rPr>
          <w:rFonts w:asciiTheme="minorHAnsi" w:hAnsiTheme="minorHAnsi" w:cstheme="minorHAnsi"/>
          <w:sz w:val="22"/>
          <w:szCs w:val="22"/>
        </w:rPr>
      </w:pPr>
      <w:bookmarkStart w:id="27" w:name="_Toc14254465"/>
      <w:r w:rsidRPr="00B2565A">
        <w:rPr>
          <w:rFonts w:asciiTheme="minorHAnsi" w:hAnsiTheme="minorHAnsi" w:cstheme="minorHAnsi"/>
          <w:sz w:val="22"/>
          <w:szCs w:val="22"/>
        </w:rPr>
        <w:t>II.6 straipsnis. Konfidencialumas</w:t>
      </w:r>
      <w:bookmarkEnd w:id="25"/>
      <w:bookmarkEnd w:id="26"/>
      <w:bookmarkEnd w:id="27"/>
    </w:p>
    <w:p w14:paraId="509E7001" w14:textId="77777777" w:rsidR="00851C95" w:rsidRPr="00B2565A" w:rsidRDefault="00851C95" w:rsidP="00B2565A">
      <w:pPr>
        <w:spacing w:before="120" w:after="120" w:line="240" w:lineRule="auto"/>
        <w:ind w:left="720" w:hanging="720"/>
        <w:jc w:val="both"/>
        <w:rPr>
          <w:rFonts w:asciiTheme="minorHAnsi" w:hAnsiTheme="minorHAnsi" w:cstheme="minorHAnsi"/>
        </w:rPr>
      </w:pPr>
      <w:r w:rsidRPr="00B2565A">
        <w:rPr>
          <w:rFonts w:asciiTheme="minorHAnsi" w:hAnsiTheme="minorHAnsi" w:cstheme="minorHAnsi"/>
          <w:b/>
        </w:rPr>
        <w:t>II.6.1</w:t>
      </w:r>
      <w:r w:rsidRPr="00B2565A">
        <w:rPr>
          <w:rFonts w:asciiTheme="minorHAnsi" w:hAnsiTheme="minorHAnsi" w:cstheme="minorHAnsi"/>
        </w:rPr>
        <w:tab/>
      </w:r>
      <w:r w:rsidRPr="00B2565A">
        <w:rPr>
          <w:rFonts w:asciiTheme="minorHAnsi" w:hAnsiTheme="minorHAnsi" w:cstheme="minorHAnsi"/>
          <w:i/>
        </w:rPr>
        <w:t>Veiklos</w:t>
      </w:r>
      <w:r w:rsidRPr="00B2565A">
        <w:rPr>
          <w:rFonts w:asciiTheme="minorHAnsi" w:hAnsiTheme="minorHAnsi" w:cstheme="minorHAnsi"/>
        </w:rPr>
        <w:t xml:space="preserve"> įgyvendinimo laikotarpiu ir penkerius metus po likučio išmokėjimo šalys su visa </w:t>
      </w:r>
      <w:r w:rsidRPr="00B2565A">
        <w:rPr>
          <w:rFonts w:asciiTheme="minorHAnsi" w:hAnsiTheme="minorHAnsi" w:cstheme="minorHAnsi"/>
          <w:i/>
        </w:rPr>
        <w:t>konfidencialia informacija ir dokumentais</w:t>
      </w:r>
      <w:r w:rsidRPr="00B2565A">
        <w:rPr>
          <w:rFonts w:asciiTheme="minorHAnsi" w:hAnsiTheme="minorHAnsi" w:cstheme="minorHAnsi"/>
        </w:rPr>
        <w:t xml:space="preserve"> turi elgtis konfidencialiai.</w:t>
      </w:r>
    </w:p>
    <w:p w14:paraId="693BC122" w14:textId="77777777" w:rsidR="00851C95" w:rsidRPr="00B2565A" w:rsidRDefault="00851C95" w:rsidP="00B2565A">
      <w:pPr>
        <w:spacing w:before="120" w:after="120" w:line="240" w:lineRule="auto"/>
        <w:ind w:left="720" w:hanging="720"/>
        <w:jc w:val="both"/>
        <w:rPr>
          <w:rFonts w:asciiTheme="minorHAnsi" w:hAnsiTheme="minorHAnsi" w:cstheme="minorHAnsi"/>
        </w:rPr>
      </w:pPr>
      <w:r w:rsidRPr="00B2565A">
        <w:rPr>
          <w:rFonts w:asciiTheme="minorHAnsi" w:hAnsiTheme="minorHAnsi" w:cstheme="minorHAnsi"/>
          <w:b/>
        </w:rPr>
        <w:t>II.6.2</w:t>
      </w:r>
      <w:r w:rsidRPr="00B2565A">
        <w:rPr>
          <w:rFonts w:asciiTheme="minorHAnsi" w:hAnsiTheme="minorHAnsi" w:cstheme="minorHAnsi"/>
        </w:rPr>
        <w:tab/>
        <w:t xml:space="preserve">Šalys </w:t>
      </w:r>
      <w:r w:rsidRPr="00B2565A">
        <w:rPr>
          <w:rFonts w:asciiTheme="minorHAnsi" w:hAnsiTheme="minorHAnsi" w:cstheme="minorHAnsi"/>
          <w:i/>
        </w:rPr>
        <w:t>konfidencialią informaciją ir dokumentus</w:t>
      </w:r>
      <w:r w:rsidRPr="00B2565A">
        <w:rPr>
          <w:rFonts w:asciiTheme="minorHAnsi" w:hAnsiTheme="minorHAnsi" w:cstheme="minorHAnsi"/>
        </w:rPr>
        <w:t xml:space="preserve"> kitais nei Susitarime joms nustatytų pareigų vykdymo tikslais gali naudoti tik gavusios išankstinį rašytinį kitos šalies sutikimą.</w:t>
      </w:r>
    </w:p>
    <w:p w14:paraId="346D2F56" w14:textId="77777777" w:rsidR="00851C95" w:rsidRPr="00B2565A" w:rsidRDefault="00851C95" w:rsidP="00B2565A">
      <w:pPr>
        <w:spacing w:before="120" w:after="120" w:line="240" w:lineRule="auto"/>
        <w:jc w:val="both"/>
        <w:rPr>
          <w:rFonts w:asciiTheme="minorHAnsi" w:hAnsiTheme="minorHAnsi" w:cstheme="minorHAnsi"/>
        </w:rPr>
      </w:pPr>
      <w:r w:rsidRPr="00B2565A">
        <w:rPr>
          <w:rFonts w:asciiTheme="minorHAnsi" w:hAnsiTheme="minorHAnsi" w:cstheme="minorHAnsi"/>
          <w:b/>
        </w:rPr>
        <w:t>II.6.3</w:t>
      </w:r>
      <w:r w:rsidRPr="00B2565A">
        <w:rPr>
          <w:rFonts w:asciiTheme="minorHAnsi" w:hAnsiTheme="minorHAnsi" w:cstheme="minorHAnsi"/>
        </w:rPr>
        <w:tab/>
        <w:t>Pareiga saugoti konfidencialumą negalioja, jeigu:</w:t>
      </w:r>
    </w:p>
    <w:p w14:paraId="5BBDC4FE" w14:textId="77777777" w:rsidR="00851C95" w:rsidRPr="00B2565A" w:rsidRDefault="00851C95" w:rsidP="00B2565A">
      <w:pPr>
        <w:numPr>
          <w:ilvl w:val="0"/>
          <w:numId w:val="18"/>
        </w:numPr>
        <w:spacing w:before="120" w:after="120" w:line="240" w:lineRule="auto"/>
        <w:ind w:left="714" w:hanging="357"/>
        <w:jc w:val="both"/>
        <w:rPr>
          <w:rFonts w:asciiTheme="minorHAnsi" w:hAnsiTheme="minorHAnsi" w:cstheme="minorHAnsi"/>
        </w:rPr>
      </w:pPr>
      <w:r w:rsidRPr="00B2565A">
        <w:rPr>
          <w:rFonts w:asciiTheme="minorHAnsi" w:hAnsiTheme="minorHAnsi" w:cstheme="minorHAnsi"/>
        </w:rPr>
        <w:t>informaciją atskleidusi šalis sutinka atleisti kitą šalį nuo šios pareigos;</w:t>
      </w:r>
    </w:p>
    <w:p w14:paraId="1A3B1A72" w14:textId="77777777" w:rsidR="00851C95" w:rsidRPr="00B2565A" w:rsidRDefault="00851C95" w:rsidP="00B2565A">
      <w:pPr>
        <w:numPr>
          <w:ilvl w:val="0"/>
          <w:numId w:val="18"/>
        </w:numPr>
        <w:spacing w:before="120" w:after="120" w:line="240" w:lineRule="auto"/>
        <w:ind w:left="714" w:hanging="357"/>
        <w:jc w:val="both"/>
        <w:rPr>
          <w:rFonts w:asciiTheme="minorHAnsi" w:hAnsiTheme="minorHAnsi" w:cstheme="minorHAnsi"/>
        </w:rPr>
      </w:pPr>
      <w:r w:rsidRPr="00B2565A">
        <w:rPr>
          <w:rFonts w:asciiTheme="minorHAnsi" w:hAnsiTheme="minorHAnsi" w:cstheme="minorHAnsi"/>
          <w:i/>
        </w:rPr>
        <w:t>konfidenciali informacija ar dokumentai</w:t>
      </w:r>
      <w:r w:rsidRPr="00B2565A">
        <w:rPr>
          <w:rFonts w:asciiTheme="minorHAnsi" w:hAnsiTheme="minorHAnsi" w:cstheme="minorHAnsi"/>
        </w:rPr>
        <w:t xml:space="preserve"> taptų viešai prieinami kitais būdais, o ne nevykdant pareigos saugoti konfidencialumą;</w:t>
      </w:r>
    </w:p>
    <w:p w14:paraId="6872368B" w14:textId="77777777" w:rsidR="00851C95" w:rsidRPr="00B2565A" w:rsidRDefault="00851C95" w:rsidP="00B2565A">
      <w:pPr>
        <w:numPr>
          <w:ilvl w:val="0"/>
          <w:numId w:val="18"/>
        </w:numPr>
        <w:spacing w:before="120" w:after="120" w:line="240" w:lineRule="auto"/>
        <w:ind w:left="714" w:hanging="357"/>
        <w:jc w:val="both"/>
        <w:rPr>
          <w:rFonts w:asciiTheme="minorHAnsi" w:hAnsiTheme="minorHAnsi" w:cstheme="minorHAnsi"/>
        </w:rPr>
      </w:pPr>
      <w:r w:rsidRPr="00B2565A">
        <w:rPr>
          <w:rFonts w:asciiTheme="minorHAnsi" w:hAnsiTheme="minorHAnsi" w:cstheme="minorHAnsi"/>
        </w:rPr>
        <w:t xml:space="preserve">paviešinti </w:t>
      </w:r>
      <w:r w:rsidRPr="00B2565A">
        <w:rPr>
          <w:rFonts w:asciiTheme="minorHAnsi" w:hAnsiTheme="minorHAnsi" w:cstheme="minorHAnsi"/>
          <w:i/>
        </w:rPr>
        <w:t>konfidencialią informaciją ar dokumentus</w:t>
      </w:r>
      <w:r w:rsidRPr="00B2565A">
        <w:rPr>
          <w:rFonts w:asciiTheme="minorHAnsi" w:hAnsiTheme="minorHAnsi" w:cstheme="minorHAnsi"/>
        </w:rPr>
        <w:t xml:space="preserve"> yra privaloma pagal teisės aktus.</w:t>
      </w:r>
    </w:p>
    <w:p w14:paraId="6BE47570" w14:textId="77777777" w:rsidR="00B2565A" w:rsidRDefault="00B2565A" w:rsidP="00B2565A">
      <w:pPr>
        <w:pStyle w:val="Antrat2"/>
        <w:spacing w:before="120" w:after="120"/>
        <w:rPr>
          <w:rFonts w:asciiTheme="minorHAnsi" w:hAnsiTheme="minorHAnsi" w:cstheme="minorHAnsi"/>
          <w:sz w:val="22"/>
          <w:szCs w:val="22"/>
        </w:rPr>
      </w:pPr>
      <w:bookmarkStart w:id="28" w:name="_Toc441250830"/>
      <w:bookmarkStart w:id="29" w:name="_Toc446535873"/>
    </w:p>
    <w:p w14:paraId="00A35601" w14:textId="0CDBEB74" w:rsidR="00851C95" w:rsidRPr="00B2565A" w:rsidRDefault="00851C95" w:rsidP="00B2565A">
      <w:pPr>
        <w:pStyle w:val="Antrat2"/>
        <w:spacing w:before="120" w:after="120"/>
        <w:rPr>
          <w:rFonts w:asciiTheme="minorHAnsi" w:hAnsiTheme="minorHAnsi" w:cstheme="minorHAnsi"/>
          <w:sz w:val="22"/>
          <w:szCs w:val="22"/>
        </w:rPr>
      </w:pPr>
      <w:bookmarkStart w:id="30" w:name="_Toc14254466"/>
      <w:r w:rsidRPr="00B2565A">
        <w:rPr>
          <w:rFonts w:asciiTheme="minorHAnsi" w:hAnsiTheme="minorHAnsi" w:cstheme="minorHAnsi"/>
          <w:sz w:val="22"/>
          <w:szCs w:val="22"/>
        </w:rPr>
        <w:lastRenderedPageBreak/>
        <w:t>II.7 straipsnis. Asmens duomenų tvarkymas</w:t>
      </w:r>
      <w:bookmarkEnd w:id="28"/>
      <w:bookmarkEnd w:id="29"/>
      <w:bookmarkEnd w:id="30"/>
    </w:p>
    <w:p w14:paraId="1527203C" w14:textId="0E77E565" w:rsidR="00851C95" w:rsidRPr="00B2565A" w:rsidRDefault="00851C95" w:rsidP="00B2565A">
      <w:pPr>
        <w:pStyle w:val="Antrat3"/>
        <w:spacing w:before="120" w:after="120"/>
        <w:jc w:val="both"/>
        <w:rPr>
          <w:rFonts w:asciiTheme="minorHAnsi" w:hAnsiTheme="minorHAnsi" w:cstheme="minorHAnsi"/>
          <w:sz w:val="22"/>
          <w:szCs w:val="22"/>
        </w:rPr>
      </w:pPr>
      <w:bookmarkStart w:id="31" w:name="_Toc441250831"/>
      <w:bookmarkStart w:id="32" w:name="_Toc446535874"/>
      <w:bookmarkStart w:id="33" w:name="_Toc14254467"/>
      <w:r w:rsidRPr="00B2565A">
        <w:rPr>
          <w:rFonts w:asciiTheme="minorHAnsi" w:hAnsiTheme="minorHAnsi" w:cstheme="minorHAnsi"/>
          <w:sz w:val="22"/>
          <w:szCs w:val="22"/>
        </w:rPr>
        <w:t>II.7.1</w:t>
      </w:r>
      <w:r w:rsidRPr="00B2565A">
        <w:rPr>
          <w:rFonts w:asciiTheme="minorHAnsi" w:hAnsiTheme="minorHAnsi" w:cstheme="minorHAnsi"/>
          <w:sz w:val="22"/>
          <w:szCs w:val="22"/>
        </w:rPr>
        <w:tab/>
        <w:t>Komisijos vykdomas asmens duomenų tvarkymas</w:t>
      </w:r>
      <w:bookmarkEnd w:id="31"/>
      <w:bookmarkEnd w:id="32"/>
      <w:bookmarkEnd w:id="33"/>
    </w:p>
    <w:p w14:paraId="190C564C" w14:textId="2B14345B" w:rsidR="002B19F1" w:rsidRPr="00B2565A" w:rsidRDefault="002B19F1" w:rsidP="00B2565A">
      <w:pPr>
        <w:spacing w:before="120" w:after="120" w:line="240" w:lineRule="auto"/>
        <w:jc w:val="both"/>
        <w:rPr>
          <w:rFonts w:asciiTheme="minorHAnsi" w:hAnsiTheme="minorHAnsi" w:cstheme="minorHAnsi"/>
        </w:rPr>
      </w:pPr>
      <w:r w:rsidRPr="00B2565A">
        <w:rPr>
          <w:rFonts w:asciiTheme="minorHAnsi" w:hAnsiTheme="minorHAnsi" w:cstheme="minorHAnsi"/>
        </w:rPr>
        <w:t>Bet kokie į Susitarimą įtraukti asmens duomenys turi būti Komisijos tvarkomi pagal Reglamentą (ES) 2018/1725</w:t>
      </w:r>
      <w:r w:rsidRPr="00B2565A">
        <w:rPr>
          <w:rStyle w:val="Puslapioinaosnuoroda"/>
          <w:rFonts w:asciiTheme="minorHAnsi" w:hAnsiTheme="minorHAnsi" w:cstheme="minorHAnsi"/>
        </w:rPr>
        <w:footnoteReference w:id="1"/>
      </w:r>
      <w:r w:rsidRPr="00B2565A">
        <w:rPr>
          <w:rFonts w:asciiTheme="minorHAnsi" w:hAnsiTheme="minorHAnsi" w:cstheme="minorHAnsi"/>
        </w:rPr>
        <w:t>.</w:t>
      </w:r>
    </w:p>
    <w:p w14:paraId="09575EF1" w14:textId="2E0D6267" w:rsidR="00851C95" w:rsidRPr="00B2565A" w:rsidRDefault="00851C95" w:rsidP="00B2565A">
      <w:pPr>
        <w:spacing w:before="120" w:after="120" w:line="240" w:lineRule="auto"/>
        <w:jc w:val="both"/>
        <w:rPr>
          <w:rFonts w:asciiTheme="minorHAnsi" w:hAnsiTheme="minorHAnsi" w:cstheme="minorHAnsi"/>
          <w:color w:val="000000"/>
        </w:rPr>
      </w:pPr>
      <w:r w:rsidRPr="00B2565A">
        <w:rPr>
          <w:rFonts w:asciiTheme="minorHAnsi" w:hAnsiTheme="minorHAnsi" w:cstheme="minorHAnsi"/>
        </w:rPr>
        <w:t xml:space="preserve">Tokius duomenis turi tvarkyti </w:t>
      </w:r>
      <w:r w:rsidRPr="00B2565A">
        <w:rPr>
          <w:rFonts w:asciiTheme="minorHAnsi" w:hAnsiTheme="minorHAnsi" w:cstheme="minorHAnsi"/>
          <w:color w:val="000000"/>
        </w:rPr>
        <w:t>I.6 straipsnyje nustatytas duomenų valdytojas</w:t>
      </w:r>
      <w:r w:rsidRPr="00B2565A">
        <w:rPr>
          <w:rFonts w:asciiTheme="minorHAnsi" w:hAnsiTheme="minorHAnsi" w:cstheme="minorHAnsi"/>
        </w:rPr>
        <w:t xml:space="preserve"> tik Susitarimo įgyvendinimo, valdymo ir stebėsenos arba ES finansinių interesų apsaugos tikslais, be kita ko, atliekant patikras, auditą ir tyrimus pagal II.27 straipsnį.</w:t>
      </w:r>
    </w:p>
    <w:p w14:paraId="77E1FDA8" w14:textId="4F48AA10" w:rsidR="00851C95" w:rsidRPr="00B2565A" w:rsidRDefault="00851C95" w:rsidP="00B2565A">
      <w:pPr>
        <w:spacing w:before="120" w:after="120" w:line="240" w:lineRule="auto"/>
        <w:jc w:val="both"/>
        <w:rPr>
          <w:rFonts w:asciiTheme="minorHAnsi" w:hAnsiTheme="minorHAnsi" w:cstheme="minorHAnsi"/>
        </w:rPr>
      </w:pPr>
      <w:r w:rsidRPr="00B2565A">
        <w:rPr>
          <w:rFonts w:asciiTheme="minorHAnsi" w:hAnsiTheme="minorHAnsi" w:cstheme="minorHAnsi"/>
        </w:rPr>
        <w:t xml:space="preserve">Dotacijos gavėjas turi teisę susipažinti su savo asmens duomenimis, juos ištaisyti arba ištrinti, taip pat teisę apriboti arba, jei taikoma, teisę į duomenų </w:t>
      </w:r>
      <w:proofErr w:type="spellStart"/>
      <w:r w:rsidRPr="00B2565A">
        <w:rPr>
          <w:rFonts w:asciiTheme="minorHAnsi" w:hAnsiTheme="minorHAnsi" w:cstheme="minorHAnsi"/>
        </w:rPr>
        <w:t>perkeliamumą</w:t>
      </w:r>
      <w:proofErr w:type="spellEnd"/>
      <w:r w:rsidRPr="00B2565A">
        <w:rPr>
          <w:rFonts w:asciiTheme="minorHAnsi" w:hAnsiTheme="minorHAnsi" w:cstheme="minorHAnsi"/>
        </w:rPr>
        <w:t xml:space="preserve"> arba teisę nesutikti, kad duomenys būtų tvarkomi pagal Reglamentą (ES) 2018/1725.</w:t>
      </w:r>
      <w:r w:rsidRPr="00B2565A">
        <w:rPr>
          <w:rFonts w:asciiTheme="minorHAnsi" w:hAnsiTheme="minorHAnsi" w:cstheme="minorHAnsi"/>
          <w:color w:val="000000"/>
        </w:rPr>
        <w:t xml:space="preserve"> Visas užklausas dėl savo asmens duomenų tvarkymo jis turi siųsti I.6 straipsnyje nurodytam duomenų valdytojui.</w:t>
      </w:r>
    </w:p>
    <w:p w14:paraId="33CCFDC5" w14:textId="77777777" w:rsidR="00851C95" w:rsidRPr="00B2565A" w:rsidRDefault="00851C95" w:rsidP="00B2565A">
      <w:pPr>
        <w:spacing w:before="120" w:after="120" w:line="240" w:lineRule="auto"/>
        <w:jc w:val="both"/>
        <w:rPr>
          <w:rFonts w:asciiTheme="minorHAnsi" w:hAnsiTheme="minorHAnsi" w:cstheme="minorHAnsi"/>
        </w:rPr>
      </w:pPr>
      <w:r w:rsidRPr="00B2565A">
        <w:rPr>
          <w:rFonts w:asciiTheme="minorHAnsi" w:hAnsiTheme="minorHAnsi" w:cstheme="minorHAnsi"/>
        </w:rPr>
        <w:t>Gavėjas gali bet kada kreiptis į Europos duomenų apsaugos priežiūros pareigūną.</w:t>
      </w:r>
    </w:p>
    <w:p w14:paraId="1494A464" w14:textId="77777777" w:rsidR="00B2565A" w:rsidRDefault="00B2565A" w:rsidP="00B2565A">
      <w:pPr>
        <w:pStyle w:val="Antrat3"/>
        <w:spacing w:before="120" w:after="120"/>
        <w:jc w:val="both"/>
        <w:rPr>
          <w:rFonts w:asciiTheme="minorHAnsi" w:hAnsiTheme="minorHAnsi" w:cstheme="minorHAnsi"/>
          <w:sz w:val="22"/>
          <w:szCs w:val="22"/>
        </w:rPr>
      </w:pPr>
      <w:bookmarkStart w:id="34" w:name="_Toc441250832"/>
      <w:bookmarkStart w:id="35" w:name="_Toc446535875"/>
    </w:p>
    <w:p w14:paraId="5A3047CE" w14:textId="7E3D6690" w:rsidR="00851C95" w:rsidRPr="00B2565A" w:rsidRDefault="00851C95" w:rsidP="00B2565A">
      <w:pPr>
        <w:pStyle w:val="Antrat3"/>
        <w:spacing w:before="120" w:after="120"/>
        <w:jc w:val="both"/>
        <w:rPr>
          <w:rFonts w:asciiTheme="minorHAnsi" w:hAnsiTheme="minorHAnsi" w:cstheme="minorHAnsi"/>
          <w:sz w:val="22"/>
          <w:szCs w:val="22"/>
        </w:rPr>
      </w:pPr>
      <w:bookmarkStart w:id="36" w:name="_Toc14254468"/>
      <w:r w:rsidRPr="00B2565A">
        <w:rPr>
          <w:rFonts w:asciiTheme="minorHAnsi" w:hAnsiTheme="minorHAnsi" w:cstheme="minorHAnsi"/>
          <w:sz w:val="22"/>
          <w:szCs w:val="22"/>
        </w:rPr>
        <w:t>II.7.2</w:t>
      </w:r>
      <w:r w:rsidRPr="00B2565A">
        <w:rPr>
          <w:rFonts w:asciiTheme="minorHAnsi" w:hAnsiTheme="minorHAnsi" w:cstheme="minorHAnsi"/>
          <w:sz w:val="22"/>
          <w:szCs w:val="22"/>
        </w:rPr>
        <w:tab/>
        <w:t>Gavėjo vykdomas asmens duomenų tvarkymas</w:t>
      </w:r>
      <w:bookmarkEnd w:id="34"/>
      <w:bookmarkEnd w:id="35"/>
      <w:bookmarkEnd w:id="36"/>
    </w:p>
    <w:p w14:paraId="093F907E" w14:textId="77777777" w:rsidR="00851C95" w:rsidRPr="00B2565A" w:rsidRDefault="00851C95" w:rsidP="00B2565A">
      <w:pPr>
        <w:spacing w:before="120" w:after="120" w:line="240" w:lineRule="auto"/>
        <w:jc w:val="both"/>
        <w:rPr>
          <w:rFonts w:asciiTheme="minorHAnsi" w:hAnsiTheme="minorHAnsi" w:cstheme="minorHAnsi"/>
        </w:rPr>
      </w:pPr>
      <w:r w:rsidRPr="00B2565A">
        <w:rPr>
          <w:rFonts w:asciiTheme="minorHAnsi" w:hAnsiTheme="minorHAnsi" w:cstheme="minorHAnsi"/>
        </w:rPr>
        <w:t>Gavėjas pagal Susitarimą gaunamus duomenis turi tvarkyti laikydamasis taikomos ES ir nacionalinės duomenų apsaugos teisės (įskaitant reikalavimus dėl leidimų ar pranešimų).</w:t>
      </w:r>
    </w:p>
    <w:p w14:paraId="6696DF67" w14:textId="4585B4FF" w:rsidR="00851C95" w:rsidRPr="00B2565A" w:rsidRDefault="00851C95" w:rsidP="00B2565A">
      <w:pPr>
        <w:spacing w:before="120" w:after="120" w:line="240" w:lineRule="auto"/>
        <w:jc w:val="both"/>
        <w:rPr>
          <w:rFonts w:asciiTheme="minorHAnsi" w:hAnsiTheme="minorHAnsi" w:cstheme="minorHAnsi"/>
        </w:rPr>
      </w:pPr>
      <w:r w:rsidRPr="00B2565A">
        <w:rPr>
          <w:rFonts w:asciiTheme="minorHAnsi" w:hAnsiTheme="minorHAnsi" w:cstheme="minorHAnsi"/>
        </w:rPr>
        <w:t>Gavėjas gali suteikti savo personalui prieigą tik prie tų duomenų, kurių būtinai reikia Susitarimui vykdyti, valdyti ir stebėti. Dotacijos gavėjas turi užtikrinti, kad darbuotojai, įgalioti tvarkyti asmens duomenis, būtų įsipareigoję saugoti konfidencialumą arba kad jiems būtų taikoma atitinkama įstatymu nustatyta pareiga saugoti konfidencialumą.</w:t>
      </w:r>
    </w:p>
    <w:p w14:paraId="45056402" w14:textId="3F1C5F6A" w:rsidR="00851C95" w:rsidRPr="00B2565A" w:rsidRDefault="00851C95" w:rsidP="00B2565A">
      <w:pPr>
        <w:spacing w:before="120" w:after="120" w:line="240" w:lineRule="auto"/>
        <w:jc w:val="both"/>
        <w:rPr>
          <w:rFonts w:asciiTheme="minorHAnsi" w:hAnsiTheme="minorHAnsi" w:cstheme="minorHAnsi"/>
          <w:color w:val="000000"/>
        </w:rPr>
      </w:pPr>
      <w:r w:rsidRPr="00B2565A">
        <w:rPr>
          <w:rFonts w:asciiTheme="minorHAnsi" w:hAnsiTheme="minorHAnsi" w:cstheme="minorHAnsi"/>
        </w:rPr>
        <w:t>Atsižvelgdamas į riziką, susijusią su asmens duomenų tvarkymu, ir į atitinkamų asmens duomenų pobūdį, apimtį, kontekstą ir tvarkymo tikslus, gavėjas turi imtis tinkamų techninių ir organizacinių saugumo priemonių. Taip siekiama atitinkamai užtikrinti:</w:t>
      </w:r>
    </w:p>
    <w:p w14:paraId="7D66C10A" w14:textId="77777777" w:rsidR="007A04A1" w:rsidRPr="00B2565A" w:rsidRDefault="007A04A1" w:rsidP="00B2565A">
      <w:pPr>
        <w:numPr>
          <w:ilvl w:val="0"/>
          <w:numId w:val="19"/>
        </w:numPr>
        <w:spacing w:before="120" w:after="120" w:line="240" w:lineRule="auto"/>
        <w:jc w:val="both"/>
        <w:rPr>
          <w:rFonts w:asciiTheme="minorHAnsi" w:hAnsiTheme="minorHAnsi" w:cstheme="minorHAnsi"/>
        </w:rPr>
      </w:pPr>
      <w:r w:rsidRPr="00B2565A">
        <w:rPr>
          <w:rFonts w:asciiTheme="minorHAnsi" w:hAnsiTheme="minorHAnsi" w:cstheme="minorHAnsi"/>
        </w:rPr>
        <w:t>pseudonimų suteikimą asmens duomenims ir jų šifravimą;</w:t>
      </w:r>
    </w:p>
    <w:p w14:paraId="64A40FDF" w14:textId="77777777" w:rsidR="007A04A1" w:rsidRPr="00B2565A" w:rsidRDefault="007A04A1" w:rsidP="00B2565A">
      <w:pPr>
        <w:numPr>
          <w:ilvl w:val="0"/>
          <w:numId w:val="19"/>
        </w:numPr>
        <w:spacing w:before="120" w:after="120" w:line="240" w:lineRule="auto"/>
        <w:jc w:val="both"/>
        <w:rPr>
          <w:rFonts w:asciiTheme="minorHAnsi" w:hAnsiTheme="minorHAnsi" w:cstheme="minorHAnsi"/>
        </w:rPr>
      </w:pPr>
      <w:r w:rsidRPr="00B2565A">
        <w:rPr>
          <w:rFonts w:asciiTheme="minorHAnsi" w:hAnsiTheme="minorHAnsi" w:cstheme="minorHAnsi"/>
        </w:rPr>
        <w:t>gebėjimą užtikrinti nuolatinį duomenų tvarkymo sistemų ir paslaugų konfidencialumą, vientisumą, prieinamumą ir atsparumą;</w:t>
      </w:r>
    </w:p>
    <w:p w14:paraId="336ED8E3" w14:textId="77777777" w:rsidR="007A04A1" w:rsidRPr="00B2565A" w:rsidRDefault="007A04A1" w:rsidP="00B2565A">
      <w:pPr>
        <w:numPr>
          <w:ilvl w:val="0"/>
          <w:numId w:val="19"/>
        </w:numPr>
        <w:spacing w:before="120" w:after="120" w:line="240" w:lineRule="auto"/>
        <w:jc w:val="both"/>
        <w:rPr>
          <w:rFonts w:asciiTheme="minorHAnsi" w:hAnsiTheme="minorHAnsi" w:cstheme="minorHAnsi"/>
        </w:rPr>
      </w:pPr>
      <w:r w:rsidRPr="00B2565A">
        <w:rPr>
          <w:rFonts w:asciiTheme="minorHAnsi" w:hAnsiTheme="minorHAnsi" w:cstheme="minorHAnsi"/>
        </w:rPr>
        <w:t>gebėjimą laiku atkurti sąlygas ir galimybes naudotis asmens duomenimis fizinio ar techninio incidento atveju;</w:t>
      </w:r>
    </w:p>
    <w:p w14:paraId="4DB2B59B" w14:textId="77777777" w:rsidR="007A04A1" w:rsidRPr="00B2565A" w:rsidRDefault="007A04A1" w:rsidP="00B2565A">
      <w:pPr>
        <w:pStyle w:val="Sraopastraipa"/>
        <w:numPr>
          <w:ilvl w:val="0"/>
          <w:numId w:val="19"/>
        </w:numPr>
        <w:spacing w:before="120" w:after="120" w:line="240" w:lineRule="auto"/>
        <w:jc w:val="both"/>
        <w:rPr>
          <w:rFonts w:asciiTheme="minorHAnsi" w:hAnsiTheme="minorHAnsi" w:cstheme="minorHAnsi"/>
        </w:rPr>
      </w:pPr>
      <w:r w:rsidRPr="00B2565A">
        <w:rPr>
          <w:rFonts w:asciiTheme="minorHAnsi" w:hAnsiTheme="minorHAnsi" w:cstheme="minorHAnsi"/>
        </w:rPr>
        <w:t>reguliarų techninių ir organizacinių priemonių, kuriomis užtikrinamas duomenų tvarkymo saugumas, tikrinimo, vertinimo ir veiksmingumo vertinimo procesą;</w:t>
      </w:r>
    </w:p>
    <w:p w14:paraId="4DAC8943" w14:textId="77777777" w:rsidR="007A04A1" w:rsidRPr="00B2565A" w:rsidRDefault="007A04A1" w:rsidP="00B2565A">
      <w:pPr>
        <w:pStyle w:val="Sraopastraipa"/>
        <w:numPr>
          <w:ilvl w:val="0"/>
          <w:numId w:val="19"/>
        </w:numPr>
        <w:spacing w:before="120" w:after="120" w:line="240" w:lineRule="auto"/>
        <w:jc w:val="both"/>
        <w:rPr>
          <w:rFonts w:asciiTheme="minorHAnsi" w:hAnsiTheme="minorHAnsi" w:cstheme="minorHAnsi"/>
        </w:rPr>
      </w:pPr>
      <w:r w:rsidRPr="00B2565A">
        <w:rPr>
          <w:rFonts w:asciiTheme="minorHAnsi" w:hAnsiTheme="minorHAnsi" w:cstheme="minorHAnsi"/>
        </w:rPr>
        <w:t>priemones, skirtas apsaugoti asmens duomenis nuo netyčinio arba neteisėto sunaikinimo, praradimo, pakeitimo, be leidimo atskleidimo, saugojimo arba kitokio asmens duomenų tvarkymo arba prieigos prie jų gavimo.</w:t>
      </w:r>
    </w:p>
    <w:p w14:paraId="3B0E85CB" w14:textId="77777777" w:rsidR="00B2565A" w:rsidRDefault="00B2565A" w:rsidP="00B2565A">
      <w:pPr>
        <w:pStyle w:val="Antrat2"/>
        <w:spacing w:before="120" w:after="120"/>
        <w:rPr>
          <w:rFonts w:asciiTheme="minorHAnsi" w:hAnsiTheme="minorHAnsi" w:cstheme="minorHAnsi"/>
          <w:sz w:val="22"/>
          <w:szCs w:val="22"/>
        </w:rPr>
      </w:pPr>
      <w:bookmarkStart w:id="37" w:name="_Toc441250833"/>
      <w:bookmarkStart w:id="38" w:name="_Toc446535876"/>
    </w:p>
    <w:p w14:paraId="4916C8B3" w14:textId="0D1007F9" w:rsidR="00851C95" w:rsidRPr="00B2565A" w:rsidRDefault="00851C95" w:rsidP="00B2565A">
      <w:pPr>
        <w:pStyle w:val="Antrat2"/>
        <w:spacing w:before="120" w:after="120"/>
        <w:rPr>
          <w:rFonts w:asciiTheme="minorHAnsi" w:hAnsiTheme="minorHAnsi" w:cstheme="minorHAnsi"/>
          <w:sz w:val="22"/>
          <w:szCs w:val="22"/>
        </w:rPr>
      </w:pPr>
      <w:bookmarkStart w:id="39" w:name="_Toc14254469"/>
      <w:r w:rsidRPr="00B2565A">
        <w:rPr>
          <w:rFonts w:asciiTheme="minorHAnsi" w:hAnsiTheme="minorHAnsi" w:cstheme="minorHAnsi"/>
          <w:sz w:val="22"/>
          <w:szCs w:val="22"/>
        </w:rPr>
        <w:t>II.8 straipsnis. Sąjungos finansavimo matomumas</w:t>
      </w:r>
      <w:bookmarkEnd w:id="37"/>
      <w:bookmarkEnd w:id="38"/>
      <w:bookmarkEnd w:id="39"/>
    </w:p>
    <w:p w14:paraId="0A1E5C10" w14:textId="70D70778" w:rsidR="00851C95" w:rsidRPr="00B2565A" w:rsidRDefault="00851C95" w:rsidP="00B2565A">
      <w:pPr>
        <w:pStyle w:val="Antrat3"/>
        <w:spacing w:before="120" w:after="120"/>
        <w:jc w:val="both"/>
        <w:rPr>
          <w:rFonts w:asciiTheme="minorHAnsi" w:hAnsiTheme="minorHAnsi" w:cstheme="minorHAnsi"/>
          <w:sz w:val="22"/>
          <w:szCs w:val="22"/>
        </w:rPr>
      </w:pPr>
      <w:bookmarkStart w:id="40" w:name="_Toc441250834"/>
      <w:bookmarkStart w:id="41" w:name="_Toc446535877"/>
      <w:bookmarkStart w:id="42" w:name="_Toc14254470"/>
      <w:r w:rsidRPr="00B2565A">
        <w:rPr>
          <w:rFonts w:asciiTheme="minorHAnsi" w:hAnsiTheme="minorHAnsi" w:cstheme="minorHAnsi"/>
          <w:sz w:val="22"/>
          <w:szCs w:val="22"/>
        </w:rPr>
        <w:t>II.8.1</w:t>
      </w:r>
      <w:r w:rsidRPr="00B2565A">
        <w:rPr>
          <w:rFonts w:asciiTheme="minorHAnsi" w:hAnsiTheme="minorHAnsi" w:cstheme="minorHAnsi"/>
          <w:sz w:val="22"/>
          <w:szCs w:val="22"/>
        </w:rPr>
        <w:tab/>
        <w:t>Informacija apie Sąjungos finansavimą ir Europos Sąjungos emblemos naudojimas</w:t>
      </w:r>
      <w:bookmarkEnd w:id="40"/>
      <w:bookmarkEnd w:id="41"/>
      <w:bookmarkEnd w:id="42"/>
    </w:p>
    <w:p w14:paraId="49BE8DE8" w14:textId="77777777" w:rsidR="00851C95" w:rsidRPr="00B2565A" w:rsidRDefault="00851C95" w:rsidP="00B2565A">
      <w:pPr>
        <w:spacing w:before="120" w:after="120" w:line="240" w:lineRule="auto"/>
        <w:jc w:val="both"/>
        <w:rPr>
          <w:rFonts w:asciiTheme="minorHAnsi" w:hAnsiTheme="minorHAnsi" w:cstheme="minorHAnsi"/>
        </w:rPr>
      </w:pPr>
      <w:r w:rsidRPr="00B2565A">
        <w:rPr>
          <w:rFonts w:asciiTheme="minorHAnsi" w:hAnsiTheme="minorHAnsi" w:cstheme="minorHAnsi"/>
        </w:rPr>
        <w:lastRenderedPageBreak/>
        <w:t xml:space="preserve">Jeigu Komisija neprašo ar su ja nesusitariama kitaip, visuose su </w:t>
      </w:r>
      <w:r w:rsidRPr="00B2565A">
        <w:rPr>
          <w:rFonts w:asciiTheme="minorHAnsi" w:hAnsiTheme="minorHAnsi" w:cstheme="minorHAnsi"/>
          <w:i/>
        </w:rPr>
        <w:t>veikla</w:t>
      </w:r>
      <w:r w:rsidRPr="00B2565A">
        <w:rPr>
          <w:rFonts w:asciiTheme="minorHAnsi" w:hAnsiTheme="minorHAnsi" w:cstheme="minorHAnsi"/>
        </w:rPr>
        <w:t xml:space="preserve"> susijusiuose gavėjo pranešimuose ar leidiniuose, įskaitant per konferencijas ir seminarus platinamą arba bet kokią informacinę ar reklaminę medžiagą (pvz., brošiūras, lankstinukus, plakatus, pristatymus, be kita ko, parengtus elektronine forma, ir kt.), turi būti:</w:t>
      </w:r>
    </w:p>
    <w:p w14:paraId="2E56CAAF" w14:textId="77777777" w:rsidR="00851C95" w:rsidRPr="00B2565A" w:rsidRDefault="00851C95" w:rsidP="00B2565A">
      <w:pPr>
        <w:numPr>
          <w:ilvl w:val="0"/>
          <w:numId w:val="21"/>
        </w:numPr>
        <w:spacing w:before="120" w:after="120" w:line="240" w:lineRule="auto"/>
        <w:jc w:val="both"/>
        <w:rPr>
          <w:rFonts w:asciiTheme="minorHAnsi" w:hAnsiTheme="minorHAnsi" w:cstheme="minorHAnsi"/>
        </w:rPr>
      </w:pPr>
      <w:r w:rsidRPr="00B2565A">
        <w:rPr>
          <w:rFonts w:asciiTheme="minorHAnsi" w:hAnsiTheme="minorHAnsi" w:cstheme="minorHAnsi"/>
        </w:rPr>
        <w:t xml:space="preserve">nurodoma, kad </w:t>
      </w:r>
      <w:r w:rsidRPr="00B2565A">
        <w:rPr>
          <w:rFonts w:asciiTheme="minorHAnsi" w:hAnsiTheme="minorHAnsi" w:cstheme="minorHAnsi"/>
          <w:i/>
        </w:rPr>
        <w:t>veikla</w:t>
      </w:r>
      <w:r w:rsidRPr="00B2565A">
        <w:rPr>
          <w:rFonts w:asciiTheme="minorHAnsi" w:hAnsiTheme="minorHAnsi" w:cstheme="minorHAnsi"/>
        </w:rPr>
        <w:t xml:space="preserve"> finansuojama Sąjungos lėšomis, ir</w:t>
      </w:r>
    </w:p>
    <w:p w14:paraId="52AA6767" w14:textId="77777777" w:rsidR="00851C95" w:rsidRPr="00B2565A" w:rsidRDefault="00851C95" w:rsidP="00B2565A">
      <w:pPr>
        <w:numPr>
          <w:ilvl w:val="0"/>
          <w:numId w:val="21"/>
        </w:numPr>
        <w:spacing w:before="120" w:after="120" w:line="240" w:lineRule="auto"/>
        <w:ind w:left="714" w:hanging="357"/>
        <w:jc w:val="both"/>
        <w:rPr>
          <w:rFonts w:asciiTheme="minorHAnsi" w:hAnsiTheme="minorHAnsi" w:cstheme="minorHAnsi"/>
        </w:rPr>
      </w:pPr>
      <w:r w:rsidRPr="00B2565A">
        <w:rPr>
          <w:rFonts w:asciiTheme="minorHAnsi" w:hAnsiTheme="minorHAnsi" w:cstheme="minorHAnsi"/>
        </w:rPr>
        <w:t>pateikiama Europos Sąjungos emblema.</w:t>
      </w:r>
    </w:p>
    <w:p w14:paraId="6E4DAD5C" w14:textId="77777777" w:rsidR="00851C95" w:rsidRPr="00B2565A" w:rsidRDefault="00851C95" w:rsidP="00B2565A">
      <w:pPr>
        <w:spacing w:before="120" w:after="120" w:line="240" w:lineRule="auto"/>
        <w:jc w:val="both"/>
        <w:rPr>
          <w:rFonts w:asciiTheme="minorHAnsi" w:hAnsiTheme="minorHAnsi" w:cstheme="minorHAnsi"/>
        </w:rPr>
      </w:pPr>
      <w:r w:rsidRPr="00B2565A">
        <w:rPr>
          <w:rFonts w:asciiTheme="minorHAnsi" w:hAnsiTheme="minorHAnsi" w:cstheme="minorHAnsi"/>
        </w:rPr>
        <w:t>Jeigu kartu naudojamas kitas logotipas, jis neturi nustelbti Europos Sąjungos emblemos.</w:t>
      </w:r>
    </w:p>
    <w:p w14:paraId="3500A58C" w14:textId="77777777" w:rsidR="00851C95" w:rsidRPr="00B2565A" w:rsidRDefault="00851C95" w:rsidP="00B2565A">
      <w:pPr>
        <w:spacing w:before="120" w:after="120" w:line="240" w:lineRule="auto"/>
        <w:jc w:val="both"/>
        <w:rPr>
          <w:rFonts w:asciiTheme="minorHAnsi" w:hAnsiTheme="minorHAnsi" w:cstheme="minorHAnsi"/>
        </w:rPr>
      </w:pPr>
      <w:r w:rsidRPr="00B2565A">
        <w:rPr>
          <w:rFonts w:asciiTheme="minorHAnsi" w:hAnsiTheme="minorHAnsi" w:cstheme="minorHAnsi"/>
        </w:rPr>
        <w:t>Pareiga pridėti Europos Sąjungos emblemą paramos gavėjams nesuteikia išskirtinio naudojimo teisės. Gavėjas negali savintis Europos Sąjungos emblemos ar kitų panašių prekės ženklų ar logotipų nei juos registruodamas, nei kitais būdais.</w:t>
      </w:r>
    </w:p>
    <w:p w14:paraId="74DBC0E6" w14:textId="77777777" w:rsidR="00851C95" w:rsidRPr="00B2565A" w:rsidRDefault="00851C95" w:rsidP="00B2565A">
      <w:pPr>
        <w:spacing w:before="120" w:after="120" w:line="240" w:lineRule="auto"/>
        <w:jc w:val="both"/>
        <w:rPr>
          <w:rFonts w:asciiTheme="minorHAnsi" w:hAnsiTheme="minorHAnsi" w:cstheme="minorHAnsi"/>
        </w:rPr>
      </w:pPr>
      <w:r w:rsidRPr="00B2565A">
        <w:rPr>
          <w:rFonts w:asciiTheme="minorHAnsi" w:hAnsiTheme="minorHAnsi" w:cstheme="minorHAnsi"/>
        </w:rPr>
        <w:t>Pirmos, antros ir trečios pastraipų tikslais ir jose nurodytomis sąlygomis gavėjas gali naudoti Europos Sąjungos emblemą be išankstinio Komisijos leidimo.</w:t>
      </w:r>
    </w:p>
    <w:p w14:paraId="2D843DFA" w14:textId="77777777" w:rsidR="00851C95" w:rsidRPr="00B2565A" w:rsidRDefault="00851C95" w:rsidP="00B2565A">
      <w:pPr>
        <w:pStyle w:val="Antrat3"/>
        <w:spacing w:before="120" w:after="120"/>
        <w:jc w:val="both"/>
        <w:rPr>
          <w:rFonts w:asciiTheme="minorHAnsi" w:hAnsiTheme="minorHAnsi" w:cstheme="minorHAnsi"/>
          <w:sz w:val="22"/>
          <w:szCs w:val="22"/>
        </w:rPr>
      </w:pPr>
      <w:bookmarkStart w:id="43" w:name="_Toc441250835"/>
      <w:bookmarkStart w:id="44" w:name="_Toc446535878"/>
      <w:bookmarkStart w:id="45" w:name="_Toc14254471"/>
      <w:r w:rsidRPr="00B2565A">
        <w:rPr>
          <w:rFonts w:asciiTheme="minorHAnsi" w:hAnsiTheme="minorHAnsi" w:cstheme="minorHAnsi"/>
          <w:sz w:val="22"/>
          <w:szCs w:val="22"/>
        </w:rPr>
        <w:t>II.8.2</w:t>
      </w:r>
      <w:r w:rsidRPr="00B2565A">
        <w:rPr>
          <w:rFonts w:asciiTheme="minorHAnsi" w:hAnsiTheme="minorHAnsi" w:cstheme="minorHAnsi"/>
          <w:sz w:val="22"/>
          <w:szCs w:val="22"/>
        </w:rPr>
        <w:tab/>
        <w:t>Atsakomybės apribojimo nuostatos, neįskaitant Komisijos atsakomybės</w:t>
      </w:r>
      <w:bookmarkEnd w:id="43"/>
      <w:bookmarkEnd w:id="44"/>
      <w:bookmarkEnd w:id="45"/>
    </w:p>
    <w:p w14:paraId="454A7490" w14:textId="77777777" w:rsidR="00851C95" w:rsidRPr="00B2565A" w:rsidRDefault="00851C95" w:rsidP="00B2565A">
      <w:pPr>
        <w:spacing w:before="120" w:after="120" w:line="240" w:lineRule="auto"/>
        <w:jc w:val="both"/>
        <w:rPr>
          <w:rFonts w:asciiTheme="minorHAnsi" w:hAnsiTheme="minorHAnsi" w:cstheme="minorHAnsi"/>
        </w:rPr>
      </w:pPr>
      <w:r w:rsidRPr="00B2565A">
        <w:rPr>
          <w:rFonts w:asciiTheme="minorHAnsi" w:hAnsiTheme="minorHAnsi" w:cstheme="minorHAnsi"/>
        </w:rPr>
        <w:t xml:space="preserve">Visuose su </w:t>
      </w:r>
      <w:r w:rsidRPr="00B2565A">
        <w:rPr>
          <w:rFonts w:asciiTheme="minorHAnsi" w:hAnsiTheme="minorHAnsi" w:cstheme="minorHAnsi"/>
          <w:i/>
        </w:rPr>
        <w:t>veikla</w:t>
      </w:r>
      <w:r w:rsidRPr="00B2565A">
        <w:rPr>
          <w:rFonts w:asciiTheme="minorHAnsi" w:hAnsiTheme="minorHAnsi" w:cstheme="minorHAnsi"/>
        </w:rPr>
        <w:t xml:space="preserve"> susijusiuose pranešimuose ar leidiniuose, kuriuos bet kokia forma ir naudodamas bet kokias priemones parengia gavėjas, turi būti nurodoma, kad:</w:t>
      </w:r>
    </w:p>
    <w:p w14:paraId="5466A2DC" w14:textId="77777777" w:rsidR="00851C95" w:rsidRPr="00B2565A" w:rsidRDefault="00851C95" w:rsidP="00B2565A">
      <w:pPr>
        <w:numPr>
          <w:ilvl w:val="0"/>
          <w:numId w:val="22"/>
        </w:numPr>
        <w:spacing w:before="120" w:after="120" w:line="240" w:lineRule="auto"/>
        <w:jc w:val="both"/>
        <w:rPr>
          <w:rFonts w:asciiTheme="minorHAnsi" w:hAnsiTheme="minorHAnsi" w:cstheme="minorHAnsi"/>
        </w:rPr>
      </w:pPr>
      <w:r w:rsidRPr="00B2565A">
        <w:rPr>
          <w:rFonts w:asciiTheme="minorHAnsi" w:hAnsiTheme="minorHAnsi" w:cstheme="minorHAnsi"/>
        </w:rPr>
        <w:t>juose pateikiama tik autoriaus nuomonė ir</w:t>
      </w:r>
    </w:p>
    <w:p w14:paraId="0082B701" w14:textId="77777777" w:rsidR="00851C95" w:rsidRPr="00B2565A" w:rsidRDefault="00851C95" w:rsidP="00B2565A">
      <w:pPr>
        <w:numPr>
          <w:ilvl w:val="0"/>
          <w:numId w:val="22"/>
        </w:numPr>
        <w:spacing w:before="120" w:after="120" w:line="240" w:lineRule="auto"/>
        <w:jc w:val="both"/>
        <w:rPr>
          <w:rFonts w:asciiTheme="minorHAnsi" w:hAnsiTheme="minorHAnsi" w:cstheme="minorHAnsi"/>
        </w:rPr>
      </w:pPr>
      <w:r w:rsidRPr="00B2565A">
        <w:rPr>
          <w:rFonts w:asciiTheme="minorHAnsi" w:hAnsiTheme="minorHAnsi" w:cstheme="minorHAnsi"/>
        </w:rPr>
        <w:t>kad Komisija neatsako už jokį galimą juose pateikiamos informacijos naudojimą.</w:t>
      </w:r>
    </w:p>
    <w:p w14:paraId="23539D80" w14:textId="77777777" w:rsidR="00B2565A" w:rsidRDefault="00B2565A" w:rsidP="00B2565A">
      <w:pPr>
        <w:pStyle w:val="Antrat2"/>
        <w:spacing w:before="120" w:after="120"/>
        <w:rPr>
          <w:rFonts w:asciiTheme="minorHAnsi" w:hAnsiTheme="minorHAnsi" w:cstheme="minorHAnsi"/>
          <w:sz w:val="22"/>
          <w:szCs w:val="22"/>
        </w:rPr>
      </w:pPr>
      <w:bookmarkStart w:id="46" w:name="_Toc441250836"/>
      <w:bookmarkStart w:id="47" w:name="_Toc446535879"/>
    </w:p>
    <w:p w14:paraId="31B3561D" w14:textId="2998C7F3" w:rsidR="00851C95" w:rsidRPr="00B2565A" w:rsidRDefault="00851C95" w:rsidP="00B2565A">
      <w:pPr>
        <w:pStyle w:val="Antrat2"/>
        <w:spacing w:before="120" w:after="120"/>
        <w:rPr>
          <w:rFonts w:asciiTheme="minorHAnsi" w:hAnsiTheme="minorHAnsi" w:cstheme="minorHAnsi"/>
          <w:sz w:val="22"/>
          <w:szCs w:val="22"/>
        </w:rPr>
      </w:pPr>
      <w:bookmarkStart w:id="48" w:name="_Toc14254472"/>
      <w:r w:rsidRPr="00B2565A">
        <w:rPr>
          <w:rFonts w:asciiTheme="minorHAnsi" w:hAnsiTheme="minorHAnsi" w:cstheme="minorHAnsi"/>
          <w:sz w:val="22"/>
          <w:szCs w:val="22"/>
        </w:rPr>
        <w:t>II.9 straipsnis. Anksčiau įgytos teisės bei nuosavybė ir rezultatų naudojimas (įskaitant intelektinės ir pramoninės nuosavybės teises)</w:t>
      </w:r>
      <w:bookmarkEnd w:id="46"/>
      <w:bookmarkEnd w:id="47"/>
      <w:bookmarkEnd w:id="48"/>
    </w:p>
    <w:p w14:paraId="47FB6B94" w14:textId="6664298C" w:rsidR="00851C95" w:rsidRPr="00B2565A" w:rsidRDefault="00851C95" w:rsidP="00B2565A">
      <w:pPr>
        <w:pStyle w:val="Antrat3"/>
        <w:spacing w:before="120" w:after="120"/>
        <w:jc w:val="both"/>
        <w:rPr>
          <w:rFonts w:asciiTheme="minorHAnsi" w:hAnsiTheme="minorHAnsi" w:cstheme="minorHAnsi"/>
          <w:sz w:val="22"/>
          <w:szCs w:val="22"/>
        </w:rPr>
      </w:pPr>
      <w:bookmarkStart w:id="49" w:name="_Toc441250837"/>
      <w:bookmarkStart w:id="50" w:name="_Toc446535880"/>
      <w:bookmarkStart w:id="51" w:name="_Toc14254473"/>
      <w:r w:rsidRPr="00B2565A">
        <w:rPr>
          <w:rFonts w:asciiTheme="minorHAnsi" w:hAnsiTheme="minorHAnsi" w:cstheme="minorHAnsi"/>
          <w:sz w:val="22"/>
          <w:szCs w:val="22"/>
        </w:rPr>
        <w:t>II.9.1</w:t>
      </w:r>
      <w:r w:rsidRPr="00B2565A">
        <w:rPr>
          <w:rFonts w:asciiTheme="minorHAnsi" w:hAnsiTheme="minorHAnsi" w:cstheme="minorHAnsi"/>
          <w:sz w:val="22"/>
          <w:szCs w:val="22"/>
        </w:rPr>
        <w:tab/>
        <w:t>Gavėjo teisė į rezultatus</w:t>
      </w:r>
      <w:bookmarkEnd w:id="49"/>
      <w:bookmarkEnd w:id="50"/>
      <w:bookmarkEnd w:id="51"/>
    </w:p>
    <w:p w14:paraId="135AF854" w14:textId="77777777" w:rsidR="00851C95" w:rsidRPr="00B2565A" w:rsidRDefault="00851C95" w:rsidP="00B2565A">
      <w:pPr>
        <w:spacing w:before="120" w:after="120" w:line="240" w:lineRule="auto"/>
        <w:jc w:val="both"/>
        <w:rPr>
          <w:rFonts w:asciiTheme="minorHAnsi" w:hAnsiTheme="minorHAnsi" w:cstheme="minorHAnsi"/>
        </w:rPr>
      </w:pPr>
      <w:r w:rsidRPr="00B2565A">
        <w:rPr>
          <w:rFonts w:asciiTheme="minorHAnsi" w:hAnsiTheme="minorHAnsi" w:cstheme="minorHAnsi"/>
        </w:rPr>
        <w:t xml:space="preserve">Jeigu Susitarime nenumatyta kitaip, </w:t>
      </w:r>
      <w:r w:rsidRPr="00B2565A">
        <w:rPr>
          <w:rFonts w:asciiTheme="minorHAnsi" w:hAnsiTheme="minorHAnsi" w:cstheme="minorHAnsi"/>
          <w:i/>
        </w:rPr>
        <w:t>veiklos</w:t>
      </w:r>
      <w:r w:rsidRPr="00B2565A">
        <w:rPr>
          <w:rFonts w:asciiTheme="minorHAnsi" w:hAnsiTheme="minorHAnsi" w:cstheme="minorHAnsi"/>
        </w:rPr>
        <w:t xml:space="preserve"> rezultatų, įskaitant pramoninės ir intelektinės nuosavybės teises, taip pat ataskaitų ir kitų su veiksmais susijusių dokumentų nuosavybės teisės priklauso gavėjui.</w:t>
      </w:r>
    </w:p>
    <w:p w14:paraId="23F56B5C" w14:textId="77777777" w:rsidR="00851C95" w:rsidRPr="00B2565A" w:rsidRDefault="00851C95" w:rsidP="00B2565A">
      <w:pPr>
        <w:pStyle w:val="Antrat3"/>
        <w:spacing w:before="120" w:after="120"/>
        <w:jc w:val="both"/>
        <w:rPr>
          <w:rFonts w:asciiTheme="minorHAnsi" w:hAnsiTheme="minorHAnsi" w:cstheme="minorHAnsi"/>
          <w:sz w:val="22"/>
          <w:szCs w:val="22"/>
        </w:rPr>
      </w:pPr>
      <w:bookmarkStart w:id="52" w:name="_Toc441250838"/>
      <w:bookmarkStart w:id="53" w:name="_Toc446535881"/>
      <w:bookmarkStart w:id="54" w:name="_Toc14254474"/>
      <w:r w:rsidRPr="00B2565A">
        <w:rPr>
          <w:rFonts w:asciiTheme="minorHAnsi" w:hAnsiTheme="minorHAnsi" w:cstheme="minorHAnsi"/>
          <w:sz w:val="22"/>
          <w:szCs w:val="22"/>
        </w:rPr>
        <w:t>II.9.2</w:t>
      </w:r>
      <w:r w:rsidRPr="00B2565A">
        <w:rPr>
          <w:rFonts w:asciiTheme="minorHAnsi" w:hAnsiTheme="minorHAnsi" w:cstheme="minorHAnsi"/>
          <w:sz w:val="22"/>
          <w:szCs w:val="22"/>
        </w:rPr>
        <w:tab/>
        <w:t>Anksčiau įgytos teisės</w:t>
      </w:r>
      <w:bookmarkEnd w:id="52"/>
      <w:bookmarkEnd w:id="53"/>
      <w:bookmarkEnd w:id="54"/>
    </w:p>
    <w:p w14:paraId="19246EC8" w14:textId="77777777" w:rsidR="00851C95" w:rsidRPr="00B2565A" w:rsidRDefault="00851C95" w:rsidP="00B2565A">
      <w:pPr>
        <w:spacing w:before="120" w:after="120" w:line="240" w:lineRule="auto"/>
        <w:jc w:val="both"/>
        <w:rPr>
          <w:rFonts w:asciiTheme="minorHAnsi" w:hAnsiTheme="minorHAnsi" w:cstheme="minorHAnsi"/>
        </w:rPr>
      </w:pPr>
      <w:r w:rsidRPr="00B2565A">
        <w:rPr>
          <w:rFonts w:asciiTheme="minorHAnsi" w:hAnsiTheme="minorHAnsi" w:cstheme="minorHAnsi"/>
        </w:rPr>
        <w:t>Jeigu Komisija pateikia gavėjui rašytinį prašymą, kuriame nurodo rezultatus, kuriuos ji ketina naudoti, gavėjas turi:</w:t>
      </w:r>
    </w:p>
    <w:p w14:paraId="25BAB7A3" w14:textId="77777777" w:rsidR="00851C95" w:rsidRPr="00B2565A" w:rsidRDefault="00851C95" w:rsidP="00B2565A">
      <w:pPr>
        <w:numPr>
          <w:ilvl w:val="0"/>
          <w:numId w:val="23"/>
        </w:numPr>
        <w:spacing w:before="120" w:after="120" w:line="240" w:lineRule="auto"/>
        <w:jc w:val="both"/>
        <w:rPr>
          <w:rFonts w:asciiTheme="minorHAnsi" w:hAnsiTheme="minorHAnsi" w:cstheme="minorHAnsi"/>
        </w:rPr>
      </w:pPr>
      <w:r w:rsidRPr="00B2565A">
        <w:rPr>
          <w:rFonts w:asciiTheme="minorHAnsi" w:hAnsiTheme="minorHAnsi" w:cstheme="minorHAnsi"/>
        </w:rPr>
        <w:t xml:space="preserve">parengti sąrašą, kuriame nurodomos visos </w:t>
      </w:r>
      <w:r w:rsidRPr="00B2565A">
        <w:rPr>
          <w:rFonts w:asciiTheme="minorHAnsi" w:hAnsiTheme="minorHAnsi" w:cstheme="minorHAnsi"/>
          <w:i/>
        </w:rPr>
        <w:t>anksčiau įgytos teisės</w:t>
      </w:r>
      <w:r w:rsidRPr="00B2565A">
        <w:rPr>
          <w:rFonts w:asciiTheme="minorHAnsi" w:hAnsiTheme="minorHAnsi" w:cstheme="minorHAnsi"/>
        </w:rPr>
        <w:t>, įtrauktos į tuos rezultatus, ir</w:t>
      </w:r>
    </w:p>
    <w:p w14:paraId="0723BEE9" w14:textId="77777777" w:rsidR="00851C95" w:rsidRPr="00B2565A" w:rsidRDefault="00851C95" w:rsidP="00B2565A">
      <w:pPr>
        <w:numPr>
          <w:ilvl w:val="0"/>
          <w:numId w:val="23"/>
        </w:numPr>
        <w:spacing w:before="120" w:after="120" w:line="240" w:lineRule="auto"/>
        <w:ind w:left="714" w:hanging="357"/>
        <w:jc w:val="both"/>
        <w:rPr>
          <w:rFonts w:asciiTheme="minorHAnsi" w:hAnsiTheme="minorHAnsi" w:cstheme="minorHAnsi"/>
        </w:rPr>
      </w:pPr>
      <w:r w:rsidRPr="00B2565A">
        <w:rPr>
          <w:rFonts w:asciiTheme="minorHAnsi" w:hAnsiTheme="minorHAnsi" w:cstheme="minorHAnsi"/>
        </w:rPr>
        <w:t>šį sąrašą pateikti Komisijai ne vėliau kaip kartu su prašymu išmokėti likutį.</w:t>
      </w:r>
    </w:p>
    <w:p w14:paraId="015FAA32" w14:textId="77777777" w:rsidR="00851C95" w:rsidRPr="00B2565A" w:rsidRDefault="00851C95" w:rsidP="00B2565A">
      <w:pPr>
        <w:spacing w:before="120" w:after="120" w:line="240" w:lineRule="auto"/>
        <w:jc w:val="both"/>
        <w:rPr>
          <w:rFonts w:asciiTheme="minorHAnsi" w:hAnsiTheme="minorHAnsi" w:cstheme="minorHAnsi"/>
        </w:rPr>
      </w:pPr>
      <w:r w:rsidRPr="00B2565A">
        <w:rPr>
          <w:rFonts w:asciiTheme="minorHAnsi" w:hAnsiTheme="minorHAnsi" w:cstheme="minorHAnsi"/>
        </w:rPr>
        <w:t xml:space="preserve">Gavėjas turi užtikrinti, kad jis arba su juo susiję subjektai turėtų visas teises vykdydami Susitarimą naudotis bet kuriomis </w:t>
      </w:r>
      <w:r w:rsidRPr="00B2565A">
        <w:rPr>
          <w:rFonts w:asciiTheme="minorHAnsi" w:hAnsiTheme="minorHAnsi" w:cstheme="minorHAnsi"/>
          <w:i/>
        </w:rPr>
        <w:t>anksčiau įgytomis teisėmis</w:t>
      </w:r>
      <w:r w:rsidRPr="00B2565A">
        <w:rPr>
          <w:rFonts w:asciiTheme="minorHAnsi" w:hAnsiTheme="minorHAnsi" w:cstheme="minorHAnsi"/>
        </w:rPr>
        <w:t>.</w:t>
      </w:r>
    </w:p>
    <w:p w14:paraId="4E10E075" w14:textId="77777777" w:rsidR="00851C95" w:rsidRPr="00B2565A" w:rsidRDefault="00851C95" w:rsidP="00B2565A">
      <w:pPr>
        <w:pStyle w:val="Antrat3"/>
        <w:spacing w:before="120" w:after="120"/>
        <w:jc w:val="both"/>
        <w:rPr>
          <w:rFonts w:asciiTheme="minorHAnsi" w:hAnsiTheme="minorHAnsi" w:cstheme="minorHAnsi"/>
          <w:sz w:val="22"/>
          <w:szCs w:val="22"/>
        </w:rPr>
      </w:pPr>
      <w:bookmarkStart w:id="55" w:name="_Toc441250839"/>
      <w:bookmarkStart w:id="56" w:name="_Toc446535882"/>
      <w:bookmarkStart w:id="57" w:name="_Toc14254475"/>
      <w:r w:rsidRPr="00B2565A">
        <w:rPr>
          <w:rFonts w:asciiTheme="minorHAnsi" w:hAnsiTheme="minorHAnsi" w:cstheme="minorHAnsi"/>
          <w:sz w:val="22"/>
          <w:szCs w:val="22"/>
        </w:rPr>
        <w:t>II.9.3</w:t>
      </w:r>
      <w:r w:rsidRPr="00B2565A">
        <w:rPr>
          <w:rFonts w:asciiTheme="minorHAnsi" w:hAnsiTheme="minorHAnsi" w:cstheme="minorHAnsi"/>
          <w:sz w:val="22"/>
          <w:szCs w:val="22"/>
        </w:rPr>
        <w:tab/>
        <w:t>Sąjungos teisė naudotis rezultatais ir anksčiau įgytomis teisėmis</w:t>
      </w:r>
      <w:bookmarkEnd w:id="55"/>
      <w:bookmarkEnd w:id="56"/>
      <w:bookmarkEnd w:id="57"/>
    </w:p>
    <w:p w14:paraId="787FCD5B" w14:textId="77777777" w:rsidR="00851C95" w:rsidRPr="00B2565A" w:rsidRDefault="00851C95" w:rsidP="00B2565A">
      <w:pPr>
        <w:spacing w:before="120" w:after="120" w:line="240" w:lineRule="auto"/>
        <w:jc w:val="both"/>
        <w:rPr>
          <w:rFonts w:asciiTheme="minorHAnsi" w:hAnsiTheme="minorHAnsi" w:cstheme="minorHAnsi"/>
          <w:i/>
        </w:rPr>
      </w:pPr>
      <w:r w:rsidRPr="00B2565A">
        <w:rPr>
          <w:rFonts w:asciiTheme="minorHAnsi" w:hAnsiTheme="minorHAnsi" w:cstheme="minorHAnsi"/>
        </w:rPr>
        <w:t xml:space="preserve">Gavėjas suteikia Sąjungai šias </w:t>
      </w:r>
      <w:r w:rsidRPr="00B2565A">
        <w:rPr>
          <w:rFonts w:asciiTheme="minorHAnsi" w:hAnsiTheme="minorHAnsi" w:cstheme="minorHAnsi"/>
          <w:i/>
        </w:rPr>
        <w:t>veiklos</w:t>
      </w:r>
      <w:r w:rsidRPr="00B2565A">
        <w:rPr>
          <w:rFonts w:asciiTheme="minorHAnsi" w:hAnsiTheme="minorHAnsi" w:cstheme="minorHAnsi"/>
        </w:rPr>
        <w:t xml:space="preserve"> rezultatų naudojimo teises:</w:t>
      </w:r>
    </w:p>
    <w:p w14:paraId="59F61418" w14:textId="77777777" w:rsidR="00851C95" w:rsidRPr="00B2565A" w:rsidRDefault="00851C95" w:rsidP="00B2565A">
      <w:pPr>
        <w:adjustRightInd w:val="0"/>
        <w:spacing w:before="120" w:after="120" w:line="240" w:lineRule="auto"/>
        <w:ind w:left="426" w:hanging="426"/>
        <w:jc w:val="both"/>
        <w:rPr>
          <w:rFonts w:asciiTheme="minorHAnsi" w:hAnsiTheme="minorHAnsi" w:cstheme="minorHAnsi"/>
          <w:i/>
        </w:rPr>
      </w:pPr>
      <w:r w:rsidRPr="00B2565A">
        <w:rPr>
          <w:rFonts w:asciiTheme="minorHAnsi" w:hAnsiTheme="minorHAnsi" w:cstheme="minorHAnsi"/>
        </w:rPr>
        <w:t>a)</w:t>
      </w:r>
      <w:r w:rsidRPr="00B2565A">
        <w:rPr>
          <w:rFonts w:asciiTheme="minorHAnsi" w:hAnsiTheme="minorHAnsi" w:cstheme="minorHAnsi"/>
        </w:rPr>
        <w:tab/>
        <w:t>teisę juos naudoti savo reikmėms, visų pirma juos pateikti asmenims, dirbantiems Komisijoje, kitose Sąjungos institucijose, agentūrose ir įstaigose ir valstybių narių institucijose, taip pat neribotai kopijuoti ir atgaminti juos visus arba jų dalį;</w:t>
      </w:r>
    </w:p>
    <w:p w14:paraId="506DB642" w14:textId="77777777" w:rsidR="00851C95" w:rsidRPr="00B2565A" w:rsidRDefault="00851C95" w:rsidP="00B2565A">
      <w:pPr>
        <w:adjustRightInd w:val="0"/>
        <w:spacing w:before="120" w:after="120" w:line="240" w:lineRule="auto"/>
        <w:ind w:left="426" w:hanging="426"/>
        <w:jc w:val="both"/>
        <w:rPr>
          <w:rFonts w:asciiTheme="minorHAnsi" w:hAnsiTheme="minorHAnsi" w:cstheme="minorHAnsi"/>
          <w:i/>
        </w:rPr>
      </w:pPr>
      <w:r w:rsidRPr="00B2565A">
        <w:rPr>
          <w:rFonts w:asciiTheme="minorHAnsi" w:hAnsiTheme="minorHAnsi" w:cstheme="minorHAnsi"/>
        </w:rPr>
        <w:t>b)</w:t>
      </w:r>
      <w:r w:rsidRPr="00B2565A">
        <w:rPr>
          <w:rFonts w:asciiTheme="minorHAnsi" w:hAnsiTheme="minorHAnsi" w:cstheme="minorHAnsi"/>
        </w:rPr>
        <w:tab/>
        <w:t>teisę juos atgaminti – teisę leisti tiesiogiai arba netiesiogiai, laikinai arba visam laikui bet kokiu (mechaniniu, skaitmeniniu ar kitu) būdu ir bet kokia forma atgaminti visus rezultatus arba jų dalį;</w:t>
      </w:r>
    </w:p>
    <w:p w14:paraId="1BF5DE24" w14:textId="77777777" w:rsidR="00851C95" w:rsidRPr="00B2565A" w:rsidRDefault="00851C95" w:rsidP="00B2565A">
      <w:pPr>
        <w:adjustRightInd w:val="0"/>
        <w:spacing w:before="120" w:after="120" w:line="240" w:lineRule="auto"/>
        <w:ind w:left="426" w:hanging="426"/>
        <w:jc w:val="both"/>
        <w:rPr>
          <w:rFonts w:asciiTheme="minorHAnsi" w:hAnsiTheme="minorHAnsi" w:cstheme="minorHAnsi"/>
          <w:i/>
        </w:rPr>
      </w:pPr>
      <w:r w:rsidRPr="00B2565A">
        <w:rPr>
          <w:rFonts w:asciiTheme="minorHAnsi" w:hAnsiTheme="minorHAnsi" w:cstheme="minorHAnsi"/>
        </w:rPr>
        <w:t>c)</w:t>
      </w:r>
      <w:r w:rsidRPr="00B2565A">
        <w:rPr>
          <w:rFonts w:asciiTheme="minorHAnsi" w:hAnsiTheme="minorHAnsi" w:cstheme="minorHAnsi"/>
        </w:rPr>
        <w:tab/>
        <w:t xml:space="preserve">teisę juos viešai skelbti – teisę leisti demonstruoti, pristatyti ar viešai skelbti rezultatus laidinėmis arba belaidėmis ryšio priemonėmis, įskaitant jų viešinimą tokiu būdu, kad visuomenės nariai </w:t>
      </w:r>
      <w:r w:rsidRPr="00B2565A">
        <w:rPr>
          <w:rFonts w:asciiTheme="minorHAnsi" w:hAnsiTheme="minorHAnsi" w:cstheme="minorHAnsi"/>
        </w:rPr>
        <w:lastRenderedPageBreak/>
        <w:t>galėtų juos gauti savo pasirinktoje vietoje ir pasirinktu laiku; ši teisė apima ir skelbimą bei transliavimą kabelinio ar palydovinio ryšio priemonėmis;</w:t>
      </w:r>
    </w:p>
    <w:p w14:paraId="4257CE97" w14:textId="77777777" w:rsidR="00851C95" w:rsidRPr="00B2565A" w:rsidRDefault="00851C95" w:rsidP="00B2565A">
      <w:pPr>
        <w:adjustRightInd w:val="0"/>
        <w:spacing w:before="120" w:after="120" w:line="240" w:lineRule="auto"/>
        <w:ind w:left="426" w:hanging="426"/>
        <w:jc w:val="both"/>
        <w:rPr>
          <w:rFonts w:asciiTheme="minorHAnsi" w:hAnsiTheme="minorHAnsi" w:cstheme="minorHAnsi"/>
        </w:rPr>
      </w:pPr>
      <w:r w:rsidRPr="00B2565A">
        <w:rPr>
          <w:rFonts w:asciiTheme="minorHAnsi" w:hAnsiTheme="minorHAnsi" w:cstheme="minorHAnsi"/>
        </w:rPr>
        <w:t>d)</w:t>
      </w:r>
      <w:r w:rsidRPr="00B2565A">
        <w:rPr>
          <w:rFonts w:asciiTheme="minorHAnsi" w:hAnsiTheme="minorHAnsi" w:cstheme="minorHAnsi"/>
        </w:rPr>
        <w:tab/>
        <w:t>teisę platinti – teisę leisti bet kokia forma viešinti rezultatus ar jų kopijas;</w:t>
      </w:r>
    </w:p>
    <w:p w14:paraId="3D9D4395" w14:textId="77777777" w:rsidR="00851C95" w:rsidRPr="00B2565A" w:rsidRDefault="00851C95" w:rsidP="00B2565A">
      <w:pPr>
        <w:adjustRightInd w:val="0"/>
        <w:spacing w:before="120" w:after="120" w:line="240" w:lineRule="auto"/>
        <w:ind w:left="426" w:hanging="426"/>
        <w:jc w:val="both"/>
        <w:rPr>
          <w:rFonts w:asciiTheme="minorHAnsi" w:hAnsiTheme="minorHAnsi" w:cstheme="minorHAnsi"/>
        </w:rPr>
      </w:pPr>
      <w:r w:rsidRPr="00B2565A">
        <w:rPr>
          <w:rFonts w:asciiTheme="minorHAnsi" w:hAnsiTheme="minorHAnsi" w:cstheme="minorHAnsi"/>
        </w:rPr>
        <w:t>e)</w:t>
      </w:r>
      <w:r w:rsidRPr="00B2565A">
        <w:rPr>
          <w:rFonts w:asciiTheme="minorHAnsi" w:hAnsiTheme="minorHAnsi" w:cstheme="minorHAnsi"/>
        </w:rPr>
        <w:tab/>
        <w:t>teisę pritaikyti – teisę keisti rezultatus;</w:t>
      </w:r>
    </w:p>
    <w:p w14:paraId="553684F8" w14:textId="77777777" w:rsidR="00851C95" w:rsidRPr="00B2565A" w:rsidRDefault="00851C95" w:rsidP="00B2565A">
      <w:pPr>
        <w:adjustRightInd w:val="0"/>
        <w:spacing w:before="120" w:after="120" w:line="240" w:lineRule="auto"/>
        <w:ind w:left="426" w:hanging="426"/>
        <w:jc w:val="both"/>
        <w:rPr>
          <w:rFonts w:asciiTheme="minorHAnsi" w:hAnsiTheme="minorHAnsi" w:cstheme="minorHAnsi"/>
        </w:rPr>
      </w:pPr>
      <w:r w:rsidRPr="00B2565A">
        <w:rPr>
          <w:rFonts w:asciiTheme="minorHAnsi" w:hAnsiTheme="minorHAnsi" w:cstheme="minorHAnsi"/>
        </w:rPr>
        <w:t>f)</w:t>
      </w:r>
      <w:r w:rsidRPr="00B2565A">
        <w:rPr>
          <w:rFonts w:asciiTheme="minorHAnsi" w:hAnsiTheme="minorHAnsi" w:cstheme="minorHAnsi"/>
        </w:rPr>
        <w:tab/>
        <w:t>teisę atlikti vertimą;</w:t>
      </w:r>
    </w:p>
    <w:p w14:paraId="2797EFC4" w14:textId="77777777" w:rsidR="00851C95" w:rsidRPr="00B2565A" w:rsidRDefault="00851C95" w:rsidP="00B2565A">
      <w:pPr>
        <w:adjustRightInd w:val="0"/>
        <w:spacing w:before="120" w:after="120" w:line="240" w:lineRule="auto"/>
        <w:ind w:left="426" w:hanging="426"/>
        <w:jc w:val="both"/>
        <w:rPr>
          <w:rFonts w:asciiTheme="minorHAnsi" w:hAnsiTheme="minorHAnsi" w:cstheme="minorHAnsi"/>
        </w:rPr>
      </w:pPr>
      <w:r w:rsidRPr="00B2565A">
        <w:rPr>
          <w:rFonts w:asciiTheme="minorHAnsi" w:hAnsiTheme="minorHAnsi" w:cstheme="minorHAnsi"/>
        </w:rPr>
        <w:t>g)</w:t>
      </w:r>
      <w:r w:rsidRPr="00B2565A">
        <w:rPr>
          <w:rFonts w:asciiTheme="minorHAnsi" w:hAnsiTheme="minorHAnsi" w:cstheme="minorHAnsi"/>
        </w:rPr>
        <w:tab/>
        <w:t xml:space="preserve">teisę saugoti ir archyvuoti rezultatus pagal dokumentų tvarkymo taisykles, taikomas Komisijai, įskaitant skaitmeninimą arba formato keitimą siekiant juos išsaugoti arba naudoti naujoms reikmėms;  </w:t>
      </w:r>
    </w:p>
    <w:p w14:paraId="0AD60B99" w14:textId="77777777" w:rsidR="00851C95" w:rsidRPr="00B2565A" w:rsidRDefault="00851C95" w:rsidP="00B2565A">
      <w:pPr>
        <w:adjustRightInd w:val="0"/>
        <w:spacing w:before="120" w:after="120" w:line="240" w:lineRule="auto"/>
        <w:ind w:left="426" w:hanging="426"/>
        <w:jc w:val="both"/>
        <w:rPr>
          <w:rFonts w:asciiTheme="minorHAnsi" w:hAnsiTheme="minorHAnsi" w:cstheme="minorHAnsi"/>
        </w:rPr>
      </w:pPr>
      <w:r w:rsidRPr="00B2565A">
        <w:rPr>
          <w:rFonts w:asciiTheme="minorHAnsi" w:hAnsiTheme="minorHAnsi" w:cstheme="minorHAnsi"/>
        </w:rPr>
        <w:t>h)</w:t>
      </w:r>
      <w:r w:rsidRPr="00B2565A">
        <w:rPr>
          <w:rFonts w:asciiTheme="minorHAnsi" w:hAnsiTheme="minorHAnsi" w:cstheme="minorHAnsi"/>
        </w:rPr>
        <w:tab/>
        <w:t>jei rezultatai yra dokumentai – teisę leisti pakartotinai naudoti tuos dokumentus pagal 2011 m. gruodžio 12 d. Komisijos sprendimą 2011/833/ES dėl pakartotinio Komisijos dokumentų naudojimo, jei tas sprendimas taikytinas ir jei tie dokumentai patenka į jo taikymo sritį ir nėra iš jos išskirti jokiomis šio sprendimo nuostatomis. Taikant šią nuostatą, sąvokos „pakartotinis naudojimas“ ir „dokumentas“ vartojamos Sprendime 2011/833/ES nustatyta reikšme.</w:t>
      </w:r>
    </w:p>
    <w:p w14:paraId="50879471" w14:textId="77777777" w:rsidR="00851C95" w:rsidRPr="00B2565A" w:rsidRDefault="00851C95" w:rsidP="00B2565A">
      <w:pPr>
        <w:spacing w:before="120" w:after="120" w:line="240" w:lineRule="auto"/>
        <w:jc w:val="both"/>
        <w:rPr>
          <w:rFonts w:asciiTheme="minorHAnsi" w:hAnsiTheme="minorHAnsi" w:cstheme="minorHAnsi"/>
        </w:rPr>
      </w:pPr>
      <w:r w:rsidRPr="00B2565A">
        <w:rPr>
          <w:rFonts w:asciiTheme="minorHAnsi" w:hAnsiTheme="minorHAnsi" w:cstheme="minorHAnsi"/>
        </w:rPr>
        <w:t>Pirmiau nurodytos naudojimo teisės gali būti toliau tikslinamos Specialiosiose sąlygose.</w:t>
      </w:r>
    </w:p>
    <w:p w14:paraId="7C56A52A" w14:textId="77777777" w:rsidR="00851C95" w:rsidRPr="00B2565A" w:rsidRDefault="00851C95" w:rsidP="00B2565A">
      <w:pPr>
        <w:spacing w:before="120" w:after="120" w:line="240" w:lineRule="auto"/>
        <w:jc w:val="both"/>
        <w:rPr>
          <w:rFonts w:asciiTheme="minorHAnsi" w:hAnsiTheme="minorHAnsi" w:cstheme="minorHAnsi"/>
        </w:rPr>
      </w:pPr>
      <w:r w:rsidRPr="00B2565A">
        <w:rPr>
          <w:rFonts w:asciiTheme="minorHAnsi" w:hAnsiTheme="minorHAnsi" w:cstheme="minorHAnsi"/>
        </w:rPr>
        <w:t>Specialiosiose sąlygose Sąjungai gali būti numatytos papildomos naudojimo teisės.</w:t>
      </w:r>
    </w:p>
    <w:p w14:paraId="230B2E9A" w14:textId="77777777" w:rsidR="00851C95" w:rsidRPr="00B2565A" w:rsidRDefault="00851C95" w:rsidP="00B2565A">
      <w:pPr>
        <w:spacing w:before="120" w:after="120" w:line="240" w:lineRule="auto"/>
        <w:jc w:val="both"/>
        <w:rPr>
          <w:rFonts w:asciiTheme="minorHAnsi" w:hAnsiTheme="minorHAnsi" w:cstheme="minorHAnsi"/>
        </w:rPr>
      </w:pPr>
      <w:r w:rsidRPr="00B2565A">
        <w:rPr>
          <w:rFonts w:asciiTheme="minorHAnsi" w:hAnsiTheme="minorHAnsi" w:cstheme="minorHAnsi"/>
        </w:rPr>
        <w:t xml:space="preserve">Gavėjas turi užtikrinti, kad Sąjunga turėtų teisę naudotis bet kokiomis į </w:t>
      </w:r>
      <w:r w:rsidRPr="00B2565A">
        <w:rPr>
          <w:rFonts w:asciiTheme="minorHAnsi" w:hAnsiTheme="minorHAnsi" w:cstheme="minorHAnsi"/>
          <w:i/>
        </w:rPr>
        <w:t>veiklos</w:t>
      </w:r>
      <w:r w:rsidRPr="00B2565A">
        <w:rPr>
          <w:rFonts w:asciiTheme="minorHAnsi" w:hAnsiTheme="minorHAnsi" w:cstheme="minorHAnsi"/>
        </w:rPr>
        <w:t xml:space="preserve"> rezultatus įtrauktomis </w:t>
      </w:r>
      <w:r w:rsidRPr="00B2565A">
        <w:rPr>
          <w:rFonts w:asciiTheme="minorHAnsi" w:hAnsiTheme="minorHAnsi" w:cstheme="minorHAnsi"/>
          <w:i/>
        </w:rPr>
        <w:t>anksčiau įgytomis teisėmis</w:t>
      </w:r>
      <w:r w:rsidRPr="00B2565A">
        <w:rPr>
          <w:rFonts w:asciiTheme="minorHAnsi" w:hAnsiTheme="minorHAnsi" w:cstheme="minorHAnsi"/>
        </w:rPr>
        <w:t xml:space="preserve">. </w:t>
      </w:r>
      <w:r w:rsidRPr="00B2565A">
        <w:rPr>
          <w:rFonts w:asciiTheme="minorHAnsi" w:hAnsiTheme="minorHAnsi" w:cstheme="minorHAnsi"/>
          <w:i/>
        </w:rPr>
        <w:t>Anksčiau įgytomis teisėmis</w:t>
      </w:r>
      <w:r w:rsidRPr="00B2565A">
        <w:rPr>
          <w:rFonts w:asciiTheme="minorHAnsi" w:hAnsiTheme="minorHAnsi" w:cstheme="minorHAnsi"/>
        </w:rPr>
        <w:t xml:space="preserve"> turi būti naudojamasi tais pačiais tikslais ir tomis pačiomis sąlygomis, kurios taikomos </w:t>
      </w:r>
      <w:r w:rsidRPr="00B2565A">
        <w:rPr>
          <w:rFonts w:asciiTheme="minorHAnsi" w:hAnsiTheme="minorHAnsi" w:cstheme="minorHAnsi"/>
          <w:i/>
        </w:rPr>
        <w:t>veiklos</w:t>
      </w:r>
      <w:r w:rsidRPr="00B2565A">
        <w:rPr>
          <w:rFonts w:asciiTheme="minorHAnsi" w:hAnsiTheme="minorHAnsi" w:cstheme="minorHAnsi"/>
        </w:rPr>
        <w:t xml:space="preserve"> rezultatų naudojimo teisėms, išskyrus atvejus, kai Specialiosiose sąlygose nurodyta kitaip.</w:t>
      </w:r>
    </w:p>
    <w:p w14:paraId="7F07849C" w14:textId="77777777" w:rsidR="00851C95" w:rsidRPr="00B2565A" w:rsidRDefault="00851C95" w:rsidP="00B2565A">
      <w:pPr>
        <w:spacing w:before="120" w:after="120" w:line="240" w:lineRule="auto"/>
        <w:jc w:val="both"/>
        <w:rPr>
          <w:rFonts w:asciiTheme="minorHAnsi" w:hAnsiTheme="minorHAnsi" w:cstheme="minorHAnsi"/>
        </w:rPr>
      </w:pPr>
      <w:r w:rsidRPr="00B2565A">
        <w:rPr>
          <w:rFonts w:asciiTheme="minorHAnsi" w:hAnsiTheme="minorHAnsi" w:cstheme="minorHAnsi"/>
        </w:rPr>
        <w:t>Viešindama rezultatus Sąjunga turi pateikti informaciją apie autorių teisių turėtoją. Turi būti pateikiama tokia informacija apie autorių teises: „© — metai — autorių teisių subjekto vardas, pavardė ar pavadinimas. Visos teisės saugomos. Europos Sąjungai suteikta licencija su sąlygomis.“</w:t>
      </w:r>
    </w:p>
    <w:p w14:paraId="5E775D7D" w14:textId="77777777" w:rsidR="00851C95" w:rsidRPr="00B2565A" w:rsidRDefault="00851C95" w:rsidP="00B2565A">
      <w:pPr>
        <w:spacing w:before="120" w:after="120" w:line="240" w:lineRule="auto"/>
        <w:jc w:val="both"/>
        <w:rPr>
          <w:rFonts w:asciiTheme="minorHAnsi" w:hAnsiTheme="minorHAnsi" w:cstheme="minorHAnsi"/>
        </w:rPr>
      </w:pPr>
      <w:r w:rsidRPr="00B2565A">
        <w:rPr>
          <w:rFonts w:asciiTheme="minorHAnsi" w:hAnsiTheme="minorHAnsi" w:cstheme="minorHAnsi"/>
        </w:rPr>
        <w:t>Jeigu gavėjas suteikia naudojimo teises Komisijai, nedaromas poveikis II.6 straipsnyje nustatytoms jos ar II.2 straipsnyje nustatytoms gavėjo pareigoms užtikrinti konfidencialumą.</w:t>
      </w:r>
    </w:p>
    <w:p w14:paraId="65CFD60F" w14:textId="77777777" w:rsidR="00B2565A" w:rsidRDefault="00B2565A" w:rsidP="00B2565A">
      <w:pPr>
        <w:pStyle w:val="Antrat2"/>
        <w:spacing w:before="120" w:after="120"/>
        <w:rPr>
          <w:rFonts w:asciiTheme="minorHAnsi" w:hAnsiTheme="minorHAnsi" w:cstheme="minorHAnsi"/>
          <w:sz w:val="22"/>
          <w:szCs w:val="22"/>
        </w:rPr>
      </w:pPr>
      <w:bookmarkStart w:id="58" w:name="_Toc441250840"/>
      <w:bookmarkStart w:id="59" w:name="_Toc446535883"/>
    </w:p>
    <w:p w14:paraId="244A7854" w14:textId="02C1F48F" w:rsidR="00851C95" w:rsidRPr="00B2565A" w:rsidRDefault="00851C95" w:rsidP="00B2565A">
      <w:pPr>
        <w:pStyle w:val="Antrat2"/>
        <w:spacing w:before="120" w:after="120"/>
        <w:rPr>
          <w:rFonts w:asciiTheme="minorHAnsi" w:hAnsiTheme="minorHAnsi" w:cstheme="minorHAnsi"/>
          <w:sz w:val="22"/>
          <w:szCs w:val="22"/>
        </w:rPr>
      </w:pPr>
      <w:bookmarkStart w:id="60" w:name="_Toc14254476"/>
      <w:r w:rsidRPr="00B2565A">
        <w:rPr>
          <w:rFonts w:asciiTheme="minorHAnsi" w:hAnsiTheme="minorHAnsi" w:cstheme="minorHAnsi"/>
          <w:sz w:val="22"/>
          <w:szCs w:val="22"/>
        </w:rPr>
        <w:t>II.10 straipsnis. Veiklai įgyvendinti būtinų sutarčių sudarymas</w:t>
      </w:r>
      <w:bookmarkEnd w:id="58"/>
      <w:bookmarkEnd w:id="59"/>
      <w:bookmarkEnd w:id="60"/>
    </w:p>
    <w:p w14:paraId="57F6E1EA" w14:textId="7593A975" w:rsidR="00851C95" w:rsidRPr="00B2565A" w:rsidRDefault="00851C95" w:rsidP="00B2565A">
      <w:pPr>
        <w:spacing w:before="120" w:after="120" w:line="240" w:lineRule="auto"/>
        <w:ind w:left="709" w:hanging="709"/>
        <w:jc w:val="both"/>
        <w:rPr>
          <w:rFonts w:asciiTheme="minorHAnsi" w:hAnsiTheme="minorHAnsi" w:cstheme="minorHAnsi"/>
        </w:rPr>
      </w:pPr>
      <w:r w:rsidRPr="00B2565A">
        <w:rPr>
          <w:rFonts w:asciiTheme="minorHAnsi" w:hAnsiTheme="minorHAnsi" w:cstheme="minorHAnsi"/>
          <w:b/>
        </w:rPr>
        <w:t>II.10.1</w:t>
      </w:r>
      <w:r w:rsidRPr="00B2565A">
        <w:rPr>
          <w:rFonts w:asciiTheme="minorHAnsi" w:hAnsiTheme="minorHAnsi" w:cstheme="minorHAnsi"/>
        </w:rPr>
        <w:tab/>
        <w:t xml:space="preserve">Jei </w:t>
      </w:r>
      <w:r w:rsidRPr="00B2565A">
        <w:rPr>
          <w:rFonts w:asciiTheme="minorHAnsi" w:hAnsiTheme="minorHAnsi" w:cstheme="minorHAnsi"/>
          <w:i/>
        </w:rPr>
        <w:t>veiklai</w:t>
      </w:r>
      <w:r w:rsidRPr="00B2565A">
        <w:rPr>
          <w:rFonts w:asciiTheme="minorHAnsi" w:hAnsiTheme="minorHAnsi" w:cstheme="minorHAnsi"/>
        </w:rPr>
        <w:t xml:space="preserve"> įgyvendinti būtinas viešasis prekių, darbų ar paslaugų pirkimas, gavėjas gali sudaryti pagal savo įprastą pirkimo tvarką, jeigu sutartis sudaroma su konkurso dalyviu, pateikusiu ekonomiškai naudingiausią pasiūlymą, arba – atitinkamais atvejais – su konkurso dalyviu, pasiūliusiu mažiausią kainą. Tai darydamas jis turi vengti bet kokio </w:t>
      </w:r>
      <w:r w:rsidRPr="00B2565A">
        <w:rPr>
          <w:rFonts w:asciiTheme="minorHAnsi" w:hAnsiTheme="minorHAnsi" w:cstheme="minorHAnsi"/>
          <w:i/>
        </w:rPr>
        <w:t>interesų konflikto</w:t>
      </w:r>
      <w:r w:rsidRPr="00B2565A">
        <w:rPr>
          <w:rFonts w:asciiTheme="minorHAnsi" w:hAnsiTheme="minorHAnsi" w:cstheme="minorHAnsi"/>
        </w:rPr>
        <w:t>.</w:t>
      </w:r>
    </w:p>
    <w:p w14:paraId="3545BF13" w14:textId="77777777" w:rsidR="00851C95" w:rsidRPr="00B2565A" w:rsidRDefault="00851C95" w:rsidP="00B2565A">
      <w:pPr>
        <w:spacing w:before="120" w:after="120" w:line="240" w:lineRule="auto"/>
        <w:ind w:left="709" w:hanging="709"/>
        <w:jc w:val="both"/>
        <w:rPr>
          <w:rFonts w:asciiTheme="minorHAnsi" w:hAnsiTheme="minorHAnsi" w:cstheme="minorHAnsi"/>
        </w:rPr>
      </w:pPr>
      <w:r w:rsidRPr="00B2565A">
        <w:rPr>
          <w:rFonts w:asciiTheme="minorHAnsi" w:hAnsiTheme="minorHAnsi" w:cstheme="minorHAnsi"/>
        </w:rPr>
        <w:tab/>
        <w:t>Gavėjas turi užtikrinti, kad NA, Komisija, Europos Audito Rūmai ir Europos kovos su sukčiavimu tarnyba (OLAF) galėtų naudotis II.27 straipsnyje nustatytomis savo teisėmis gavėjo rangovų atžvilgiu.</w:t>
      </w:r>
    </w:p>
    <w:p w14:paraId="4FC0196A" w14:textId="77777777" w:rsidR="00DF48E8" w:rsidRPr="00B2565A" w:rsidRDefault="00851C95" w:rsidP="00B2565A">
      <w:pPr>
        <w:spacing w:before="120" w:after="120" w:line="240" w:lineRule="auto"/>
        <w:ind w:left="709" w:hanging="709"/>
        <w:jc w:val="both"/>
        <w:rPr>
          <w:rFonts w:asciiTheme="minorHAnsi" w:hAnsiTheme="minorHAnsi" w:cstheme="minorHAnsi"/>
        </w:rPr>
      </w:pPr>
      <w:r w:rsidRPr="00B2565A">
        <w:rPr>
          <w:rFonts w:asciiTheme="minorHAnsi" w:hAnsiTheme="minorHAnsi" w:cstheme="minorHAnsi"/>
          <w:b/>
        </w:rPr>
        <w:t>II.10.2</w:t>
      </w:r>
      <w:r w:rsidRPr="00B2565A">
        <w:rPr>
          <w:rFonts w:asciiTheme="minorHAnsi" w:hAnsiTheme="minorHAnsi" w:cstheme="minorHAnsi"/>
        </w:rPr>
        <w:t xml:space="preserve"> Gavėjas, veikdamas kaip perkančioji organizacija, kaip tai apibrėžta Direktyvoje 2014/24/ES</w:t>
      </w:r>
      <w:r w:rsidRPr="00B2565A">
        <w:rPr>
          <w:rStyle w:val="Puslapioinaosnuoroda"/>
          <w:rFonts w:asciiTheme="minorHAnsi" w:hAnsiTheme="minorHAnsi" w:cstheme="minorHAnsi"/>
        </w:rPr>
        <w:footnoteReference w:id="2"/>
      </w:r>
      <w:r w:rsidRPr="00B2565A">
        <w:rPr>
          <w:rFonts w:asciiTheme="minorHAnsi" w:hAnsiTheme="minorHAnsi" w:cstheme="minorHAnsi"/>
        </w:rPr>
        <w:t>, arba perkantysis subjektas, kaip tai apibrėžta Direktyvoje 2014/25/ES</w:t>
      </w:r>
      <w:r w:rsidRPr="00B2565A">
        <w:rPr>
          <w:rStyle w:val="Puslapioinaosnuoroda"/>
          <w:rFonts w:asciiTheme="minorHAnsi" w:hAnsiTheme="minorHAnsi" w:cstheme="minorHAnsi"/>
        </w:rPr>
        <w:footnoteReference w:id="3"/>
      </w:r>
      <w:r w:rsidRPr="00B2565A">
        <w:rPr>
          <w:rFonts w:asciiTheme="minorHAnsi" w:hAnsiTheme="minorHAnsi" w:cstheme="minorHAnsi"/>
        </w:rPr>
        <w:t xml:space="preserve">, turi laikytis taikomų nacionalinių viešųjų pirkimų taisyklių. </w:t>
      </w:r>
    </w:p>
    <w:p w14:paraId="179BC55C" w14:textId="77777777" w:rsidR="00DF48E8" w:rsidRPr="00B2565A" w:rsidRDefault="00DF48E8" w:rsidP="00B2565A">
      <w:pPr>
        <w:spacing w:before="120" w:after="120" w:line="240" w:lineRule="auto"/>
        <w:ind w:left="709"/>
        <w:jc w:val="both"/>
        <w:rPr>
          <w:rFonts w:asciiTheme="minorHAnsi" w:hAnsiTheme="minorHAnsi" w:cstheme="minorHAnsi"/>
        </w:rPr>
      </w:pPr>
      <w:r w:rsidRPr="00B2565A">
        <w:rPr>
          <w:rFonts w:asciiTheme="minorHAnsi" w:hAnsiTheme="minorHAnsi" w:cstheme="minorHAnsi"/>
        </w:rPr>
        <w:lastRenderedPageBreak/>
        <w:t>Gavėjas turi užtikrinti, kad pagal II.4, II.5, II.6 ir II.9 straipsnius jam taikomos sąlygos būtų taikomos ir rangovams.</w:t>
      </w:r>
    </w:p>
    <w:p w14:paraId="4DEF29B2" w14:textId="77777777" w:rsidR="00DF48E8" w:rsidRPr="00B2565A" w:rsidRDefault="00DF48E8" w:rsidP="00B2565A">
      <w:pPr>
        <w:spacing w:before="120" w:after="120" w:line="240" w:lineRule="auto"/>
        <w:ind w:left="709" w:hanging="709"/>
        <w:jc w:val="both"/>
        <w:rPr>
          <w:rFonts w:asciiTheme="minorHAnsi" w:hAnsiTheme="minorHAnsi" w:cstheme="minorHAnsi"/>
        </w:rPr>
      </w:pPr>
      <w:r w:rsidRPr="00B2565A">
        <w:rPr>
          <w:rFonts w:asciiTheme="minorHAnsi" w:hAnsiTheme="minorHAnsi" w:cstheme="minorHAnsi"/>
          <w:b/>
        </w:rPr>
        <w:t>II.10.3</w:t>
      </w:r>
      <w:r w:rsidRPr="00B2565A">
        <w:rPr>
          <w:rFonts w:asciiTheme="minorHAnsi" w:hAnsiTheme="minorHAnsi" w:cstheme="minorHAnsi"/>
        </w:rPr>
        <w:tab/>
        <w:t xml:space="preserve">Gavėjas yra vienintelis atsakingas už </w:t>
      </w:r>
      <w:r w:rsidRPr="00B2565A">
        <w:rPr>
          <w:rFonts w:asciiTheme="minorHAnsi" w:hAnsiTheme="minorHAnsi" w:cstheme="minorHAnsi"/>
          <w:i/>
        </w:rPr>
        <w:t>veiklos</w:t>
      </w:r>
      <w:r w:rsidRPr="00B2565A">
        <w:rPr>
          <w:rFonts w:asciiTheme="minorHAnsi" w:hAnsiTheme="minorHAnsi" w:cstheme="minorHAnsi"/>
        </w:rPr>
        <w:t xml:space="preserve"> vykdymą ir Susitarimo laikymąsi.  </w:t>
      </w:r>
    </w:p>
    <w:p w14:paraId="6B1F723F" w14:textId="77777777" w:rsidR="00DF48E8" w:rsidRPr="00B2565A" w:rsidRDefault="00DF48E8" w:rsidP="00B2565A">
      <w:pPr>
        <w:spacing w:before="120" w:after="120" w:line="240" w:lineRule="auto"/>
        <w:ind w:left="709" w:hanging="709"/>
        <w:jc w:val="both"/>
        <w:rPr>
          <w:rFonts w:asciiTheme="minorHAnsi" w:hAnsiTheme="minorHAnsi" w:cstheme="minorHAnsi"/>
        </w:rPr>
      </w:pPr>
      <w:r w:rsidRPr="00B2565A">
        <w:rPr>
          <w:rFonts w:asciiTheme="minorHAnsi" w:hAnsiTheme="minorHAnsi" w:cstheme="minorHAnsi"/>
          <w:b/>
        </w:rPr>
        <w:t>II.10.4</w:t>
      </w:r>
      <w:r w:rsidRPr="00B2565A">
        <w:rPr>
          <w:rFonts w:asciiTheme="minorHAnsi" w:hAnsiTheme="minorHAnsi" w:cstheme="minorHAnsi"/>
        </w:rPr>
        <w:t>. Jeigu gavėjas nevykdo II.10.1 straipsnyje nustatytų pareigų, su atitinkama sutartimi susijusios išlaidos laikomos netinkamomis finansuoti pagal II.19.2 straipsnio c, d ir e punktus.</w:t>
      </w:r>
    </w:p>
    <w:p w14:paraId="306EB9E6" w14:textId="77777777" w:rsidR="00DF48E8" w:rsidRPr="00B2565A" w:rsidRDefault="00DF48E8" w:rsidP="00B2565A">
      <w:pPr>
        <w:spacing w:before="120" w:after="120" w:line="240" w:lineRule="auto"/>
        <w:ind w:left="709" w:hanging="709"/>
        <w:jc w:val="both"/>
        <w:rPr>
          <w:rFonts w:asciiTheme="minorHAnsi" w:hAnsiTheme="minorHAnsi" w:cstheme="minorHAnsi"/>
        </w:rPr>
      </w:pPr>
      <w:r w:rsidRPr="00B2565A">
        <w:rPr>
          <w:rFonts w:asciiTheme="minorHAnsi" w:hAnsiTheme="minorHAnsi" w:cstheme="minorHAnsi"/>
        </w:rPr>
        <w:tab/>
        <w:t>Jei gavėjas nevykdo II.10.2 straipsnyje nustatytų pareigų, dotacija pagal II.25.4 straipsnį gali būti sumažinta.</w:t>
      </w:r>
    </w:p>
    <w:p w14:paraId="5419DEA6" w14:textId="77777777" w:rsidR="00B2565A" w:rsidRDefault="00B2565A" w:rsidP="00B2565A">
      <w:pPr>
        <w:pStyle w:val="Antrat2"/>
        <w:spacing w:before="120" w:after="120"/>
        <w:rPr>
          <w:rFonts w:asciiTheme="minorHAnsi" w:hAnsiTheme="minorHAnsi" w:cstheme="minorHAnsi"/>
          <w:sz w:val="22"/>
          <w:szCs w:val="22"/>
        </w:rPr>
      </w:pPr>
      <w:bookmarkStart w:id="61" w:name="_Toc441250841"/>
      <w:bookmarkStart w:id="62" w:name="_Toc446535884"/>
    </w:p>
    <w:p w14:paraId="22DE6C52" w14:textId="657EFF6D" w:rsidR="00DF48E8" w:rsidRPr="00B2565A" w:rsidRDefault="00DF48E8" w:rsidP="00B2565A">
      <w:pPr>
        <w:pStyle w:val="Antrat2"/>
        <w:spacing w:before="120" w:after="120"/>
        <w:rPr>
          <w:rFonts w:asciiTheme="minorHAnsi" w:hAnsiTheme="minorHAnsi" w:cstheme="minorHAnsi"/>
          <w:sz w:val="22"/>
          <w:szCs w:val="22"/>
        </w:rPr>
      </w:pPr>
      <w:bookmarkStart w:id="63" w:name="_Toc14254477"/>
      <w:r w:rsidRPr="00B2565A">
        <w:rPr>
          <w:rFonts w:asciiTheme="minorHAnsi" w:hAnsiTheme="minorHAnsi" w:cstheme="minorHAnsi"/>
          <w:sz w:val="22"/>
          <w:szCs w:val="22"/>
        </w:rPr>
        <w:t>II.11 straipsnis. Užduočių, kurios yra veiklos dalis, perdavimas pagal subrangos sutartį</w:t>
      </w:r>
      <w:bookmarkEnd w:id="61"/>
      <w:bookmarkEnd w:id="62"/>
      <w:bookmarkEnd w:id="63"/>
    </w:p>
    <w:p w14:paraId="49EE4F5E" w14:textId="77777777" w:rsidR="00DF48E8" w:rsidRPr="00B2565A" w:rsidRDefault="00DF48E8" w:rsidP="00B2565A">
      <w:pPr>
        <w:spacing w:before="120" w:after="120" w:line="240" w:lineRule="auto"/>
        <w:ind w:left="851" w:hanging="851"/>
        <w:jc w:val="both"/>
        <w:rPr>
          <w:rFonts w:asciiTheme="minorHAnsi" w:hAnsiTheme="minorHAnsi" w:cstheme="minorHAnsi"/>
        </w:rPr>
      </w:pPr>
      <w:r w:rsidRPr="00B2565A">
        <w:rPr>
          <w:rFonts w:asciiTheme="minorHAnsi" w:hAnsiTheme="minorHAnsi" w:cstheme="minorHAnsi"/>
          <w:b/>
        </w:rPr>
        <w:t>II.11.1</w:t>
      </w:r>
      <w:r w:rsidRPr="00B2565A">
        <w:rPr>
          <w:rFonts w:asciiTheme="minorHAnsi" w:hAnsiTheme="minorHAnsi" w:cstheme="minorHAnsi"/>
        </w:rPr>
        <w:tab/>
        <w:t xml:space="preserve">Gavėjas gali pagal subrangos sutartis perduoti užduotis, kurios yra </w:t>
      </w:r>
      <w:r w:rsidRPr="00B2565A">
        <w:rPr>
          <w:rFonts w:asciiTheme="minorHAnsi" w:hAnsiTheme="minorHAnsi" w:cstheme="minorHAnsi"/>
          <w:i/>
        </w:rPr>
        <w:t>veiklos</w:t>
      </w:r>
      <w:r w:rsidRPr="00B2565A">
        <w:rPr>
          <w:rFonts w:asciiTheme="minorHAnsi" w:hAnsiTheme="minorHAnsi" w:cstheme="minorHAnsi"/>
        </w:rPr>
        <w:t xml:space="preserve"> dalis. Tai darydamas jis turi užtikrinti, kad, be II.10 straipsnyje nurodytų sąlygų, būtų tenkinamos ir šios sąlygos:</w:t>
      </w:r>
    </w:p>
    <w:p w14:paraId="5667B139" w14:textId="77777777" w:rsidR="00DF48E8" w:rsidRPr="00B2565A" w:rsidRDefault="00DF48E8" w:rsidP="00B2565A">
      <w:pPr>
        <w:numPr>
          <w:ilvl w:val="0"/>
          <w:numId w:val="24"/>
        </w:numPr>
        <w:spacing w:before="120" w:after="120" w:line="240" w:lineRule="auto"/>
        <w:ind w:left="1276" w:hanging="425"/>
        <w:jc w:val="both"/>
        <w:rPr>
          <w:rFonts w:asciiTheme="minorHAnsi" w:hAnsiTheme="minorHAnsi" w:cstheme="minorHAnsi"/>
        </w:rPr>
      </w:pPr>
      <w:r w:rsidRPr="00B2565A">
        <w:rPr>
          <w:rFonts w:asciiTheme="minorHAnsi" w:hAnsiTheme="minorHAnsi" w:cstheme="minorHAnsi"/>
        </w:rPr>
        <w:t xml:space="preserve">subranga neturi apimti pagrindinių </w:t>
      </w:r>
      <w:r w:rsidRPr="00B2565A">
        <w:rPr>
          <w:rFonts w:asciiTheme="minorHAnsi" w:hAnsiTheme="minorHAnsi" w:cstheme="minorHAnsi"/>
          <w:i/>
        </w:rPr>
        <w:t>veiklos</w:t>
      </w:r>
      <w:r w:rsidRPr="00B2565A">
        <w:rPr>
          <w:rFonts w:asciiTheme="minorHAnsi" w:hAnsiTheme="minorHAnsi" w:cstheme="minorHAnsi"/>
        </w:rPr>
        <w:t xml:space="preserve"> užduočių;</w:t>
      </w:r>
    </w:p>
    <w:p w14:paraId="6306BD02" w14:textId="77777777" w:rsidR="00DF48E8" w:rsidRPr="00B2565A" w:rsidRDefault="00DF48E8" w:rsidP="00B2565A">
      <w:pPr>
        <w:numPr>
          <w:ilvl w:val="0"/>
          <w:numId w:val="24"/>
        </w:numPr>
        <w:spacing w:before="120" w:after="120" w:line="240" w:lineRule="auto"/>
        <w:ind w:left="1276" w:hanging="425"/>
        <w:jc w:val="both"/>
        <w:rPr>
          <w:rFonts w:asciiTheme="minorHAnsi" w:hAnsiTheme="minorHAnsi" w:cstheme="minorHAnsi"/>
        </w:rPr>
      </w:pPr>
      <w:r w:rsidRPr="00B2565A">
        <w:rPr>
          <w:rFonts w:asciiTheme="minorHAnsi" w:hAnsiTheme="minorHAnsi" w:cstheme="minorHAnsi"/>
        </w:rPr>
        <w:t xml:space="preserve">perdavimas pagal subrangos sutartį turi būti pateisinamas </w:t>
      </w:r>
      <w:r w:rsidRPr="00B2565A">
        <w:rPr>
          <w:rFonts w:asciiTheme="minorHAnsi" w:hAnsiTheme="minorHAnsi" w:cstheme="minorHAnsi"/>
          <w:i/>
        </w:rPr>
        <w:t>veiklos</w:t>
      </w:r>
      <w:r w:rsidRPr="00B2565A">
        <w:rPr>
          <w:rFonts w:asciiTheme="minorHAnsi" w:hAnsiTheme="minorHAnsi" w:cstheme="minorHAnsi"/>
        </w:rPr>
        <w:t xml:space="preserve"> pobūdžiu ir tuo, kas būtina jai įvykdyti;</w:t>
      </w:r>
    </w:p>
    <w:p w14:paraId="148DE5BF" w14:textId="77777777" w:rsidR="00DF48E8" w:rsidRPr="00B2565A" w:rsidRDefault="00DF48E8" w:rsidP="00B2565A">
      <w:pPr>
        <w:numPr>
          <w:ilvl w:val="0"/>
          <w:numId w:val="24"/>
        </w:numPr>
        <w:spacing w:before="120" w:after="120" w:line="240" w:lineRule="auto"/>
        <w:ind w:left="1276" w:hanging="425"/>
        <w:jc w:val="both"/>
        <w:rPr>
          <w:rFonts w:asciiTheme="minorHAnsi" w:hAnsiTheme="minorHAnsi" w:cstheme="minorHAnsi"/>
        </w:rPr>
      </w:pPr>
      <w:r w:rsidRPr="00B2565A">
        <w:rPr>
          <w:rFonts w:asciiTheme="minorHAnsi" w:hAnsiTheme="minorHAnsi" w:cstheme="minorHAnsi"/>
        </w:rPr>
        <w:t>numatomos perdavimo pagal subrangos sutartį išlaidos aiškiai nurodomos Susitarimo II priede pateiktoje biudžeto sąmatoje;</w:t>
      </w:r>
    </w:p>
    <w:p w14:paraId="22B39912" w14:textId="77777777" w:rsidR="00DF48E8" w:rsidRPr="00B2565A" w:rsidRDefault="00DF48E8" w:rsidP="00B2565A">
      <w:pPr>
        <w:numPr>
          <w:ilvl w:val="0"/>
          <w:numId w:val="24"/>
        </w:numPr>
        <w:spacing w:before="120" w:after="120" w:line="240" w:lineRule="auto"/>
        <w:ind w:left="1276" w:hanging="425"/>
        <w:jc w:val="both"/>
        <w:rPr>
          <w:rFonts w:asciiTheme="minorHAnsi" w:hAnsiTheme="minorHAnsi" w:cstheme="minorHAnsi"/>
        </w:rPr>
      </w:pPr>
      <w:r w:rsidRPr="00B2565A">
        <w:rPr>
          <w:rFonts w:asciiTheme="minorHAnsi" w:hAnsiTheme="minorHAnsi" w:cstheme="minorHAnsi"/>
        </w:rPr>
        <w:t>apie bet kokį II priede nenumatytą perdavimą pagal subrangos sutartį gavėjas praneša Komisijai, o ši jį patvirtina. Komisija patvirtinimą gali suteikti:</w:t>
      </w:r>
    </w:p>
    <w:p w14:paraId="5F04025B" w14:textId="77777777" w:rsidR="00DF48E8" w:rsidRPr="00B2565A" w:rsidRDefault="00DF48E8" w:rsidP="00B2565A">
      <w:pPr>
        <w:spacing w:before="120" w:after="120" w:line="240" w:lineRule="auto"/>
        <w:ind w:left="1701" w:hanging="425"/>
        <w:jc w:val="both"/>
        <w:rPr>
          <w:rFonts w:asciiTheme="minorHAnsi" w:hAnsiTheme="minorHAnsi" w:cstheme="minorHAnsi"/>
        </w:rPr>
      </w:pPr>
      <w:r w:rsidRPr="00B2565A">
        <w:rPr>
          <w:rFonts w:asciiTheme="minorHAnsi" w:hAnsiTheme="minorHAnsi" w:cstheme="minorHAnsi"/>
        </w:rPr>
        <w:t xml:space="preserve">i) prieš bet kokį perdavimą pagal subrangos sutartį, jei gavėjas paprašo padaryti Susitarimo pakeitimą pagal II.13 straipsnį, arba </w:t>
      </w:r>
    </w:p>
    <w:p w14:paraId="37DB4D74" w14:textId="77777777" w:rsidR="00DF48E8" w:rsidRPr="00B2565A" w:rsidRDefault="00DF48E8" w:rsidP="00B2565A">
      <w:pPr>
        <w:spacing w:before="120" w:after="120" w:line="240" w:lineRule="auto"/>
        <w:ind w:left="1701" w:hanging="425"/>
        <w:jc w:val="both"/>
        <w:rPr>
          <w:rFonts w:asciiTheme="minorHAnsi" w:hAnsiTheme="minorHAnsi" w:cstheme="minorHAnsi"/>
        </w:rPr>
      </w:pPr>
      <w:r w:rsidRPr="00B2565A">
        <w:rPr>
          <w:rFonts w:asciiTheme="minorHAnsi" w:hAnsiTheme="minorHAnsi" w:cstheme="minorHAnsi"/>
        </w:rPr>
        <w:t>ii) pasirinkus subrangą, jeigu subranga:</w:t>
      </w:r>
    </w:p>
    <w:p w14:paraId="7337204C" w14:textId="77777777" w:rsidR="00DF48E8" w:rsidRPr="00B2565A" w:rsidRDefault="00DF48E8" w:rsidP="00B2565A">
      <w:pPr>
        <w:spacing w:before="120" w:after="120" w:line="240" w:lineRule="auto"/>
        <w:ind w:left="1701"/>
        <w:jc w:val="both"/>
        <w:rPr>
          <w:rFonts w:asciiTheme="minorHAnsi" w:hAnsiTheme="minorHAnsi" w:cstheme="minorHAnsi"/>
        </w:rPr>
      </w:pPr>
      <w:r w:rsidRPr="00B2565A">
        <w:rPr>
          <w:rFonts w:asciiTheme="minorHAnsi" w:hAnsiTheme="minorHAnsi" w:cstheme="minorHAnsi"/>
        </w:rPr>
        <w:t>- yra konkrečiai pagrįsta I.4.3 ir I.4.4 straipsniuose nurodytoje tarpinėje arba galutinėje techninėje ataskaitoje, ir</w:t>
      </w:r>
    </w:p>
    <w:p w14:paraId="24DEF68D" w14:textId="77777777" w:rsidR="00DF48E8" w:rsidRPr="00B2565A" w:rsidRDefault="00DF48E8" w:rsidP="00B2565A">
      <w:pPr>
        <w:spacing w:before="120" w:after="120" w:line="240" w:lineRule="auto"/>
        <w:ind w:left="1701"/>
        <w:jc w:val="both"/>
        <w:rPr>
          <w:rFonts w:asciiTheme="minorHAnsi" w:hAnsiTheme="minorHAnsi" w:cstheme="minorHAnsi"/>
        </w:rPr>
      </w:pPr>
      <w:r w:rsidRPr="00B2565A">
        <w:rPr>
          <w:rFonts w:asciiTheme="minorHAnsi" w:hAnsiTheme="minorHAnsi" w:cstheme="minorHAnsi"/>
        </w:rPr>
        <w:t>- dėl jo nereikia Susitarimo keisti taip, kad dėl to kiltų abejonių dėl sprendimo skirti dotaciją pagrįstumo ar būtų nepaisoma vienodų sąlygų pareiškėjams sudarymo principo;</w:t>
      </w:r>
    </w:p>
    <w:p w14:paraId="18A54B47" w14:textId="77777777" w:rsidR="00DF48E8" w:rsidRPr="00B2565A" w:rsidRDefault="00DF48E8" w:rsidP="00B2565A">
      <w:pPr>
        <w:numPr>
          <w:ilvl w:val="0"/>
          <w:numId w:val="24"/>
        </w:numPr>
        <w:spacing w:before="120" w:after="120" w:line="240" w:lineRule="auto"/>
        <w:ind w:left="1276" w:hanging="425"/>
        <w:jc w:val="both"/>
        <w:rPr>
          <w:rFonts w:asciiTheme="minorHAnsi" w:hAnsiTheme="minorHAnsi" w:cstheme="minorHAnsi"/>
        </w:rPr>
      </w:pPr>
      <w:r w:rsidRPr="00B2565A">
        <w:rPr>
          <w:rFonts w:asciiTheme="minorHAnsi" w:hAnsiTheme="minorHAnsi" w:cstheme="minorHAnsi"/>
        </w:rPr>
        <w:t>gavėjas užtikrina, kad pagal II.8 straipsnį jam taikomos sąlygos būtų taikomos ir subrangovams.</w:t>
      </w:r>
    </w:p>
    <w:p w14:paraId="1845A448" w14:textId="2EED5526" w:rsidR="00DF48E8" w:rsidRPr="00B2565A" w:rsidRDefault="00DF48E8" w:rsidP="00B2565A">
      <w:pPr>
        <w:adjustRightInd w:val="0"/>
        <w:spacing w:before="120" w:after="120" w:line="240" w:lineRule="auto"/>
        <w:ind w:left="709" w:hanging="709"/>
        <w:jc w:val="both"/>
        <w:rPr>
          <w:rFonts w:asciiTheme="minorHAnsi" w:hAnsiTheme="minorHAnsi" w:cstheme="minorHAnsi"/>
        </w:rPr>
      </w:pPr>
      <w:r w:rsidRPr="00B2565A">
        <w:rPr>
          <w:rFonts w:asciiTheme="minorHAnsi" w:hAnsiTheme="minorHAnsi" w:cstheme="minorHAnsi"/>
          <w:b/>
        </w:rPr>
        <w:t>II.11.2</w:t>
      </w:r>
      <w:r w:rsidRPr="00B2565A">
        <w:rPr>
          <w:rFonts w:asciiTheme="minorHAnsi" w:hAnsiTheme="minorHAnsi" w:cstheme="minorHAnsi"/>
        </w:rPr>
        <w:t xml:space="preserve"> Jeigu gavėjas nevykdo II.11.1 straipsnio a, b, c arba d punktuose nustatytų pareigų, su atitinkama sutartimi susijusios išlaidos laikomos netinkamomis finansuoti pagal II.19.2 straipsnio f punktą.  </w:t>
      </w:r>
    </w:p>
    <w:p w14:paraId="42BC2E8E" w14:textId="77777777" w:rsidR="00DF48E8" w:rsidRPr="00B2565A" w:rsidRDefault="00DF48E8" w:rsidP="00B2565A">
      <w:pPr>
        <w:adjustRightInd w:val="0"/>
        <w:spacing w:before="120" w:after="120" w:line="240" w:lineRule="auto"/>
        <w:ind w:left="709"/>
        <w:jc w:val="both"/>
        <w:rPr>
          <w:rFonts w:asciiTheme="minorHAnsi" w:hAnsiTheme="minorHAnsi" w:cstheme="minorHAnsi"/>
        </w:rPr>
      </w:pPr>
      <w:r w:rsidRPr="00B2565A">
        <w:rPr>
          <w:rFonts w:asciiTheme="minorHAnsi" w:hAnsiTheme="minorHAnsi" w:cstheme="minorHAnsi"/>
        </w:rPr>
        <w:t>Jei gavėjas nevykdo II.11.1 straipsnio e punkte nustatytos pareigos, dotacija pagal II.25.4 straipsnį gali būti sumažinta.</w:t>
      </w:r>
    </w:p>
    <w:p w14:paraId="7A5B2267" w14:textId="77777777" w:rsidR="00B2565A" w:rsidRDefault="00B2565A" w:rsidP="00B2565A">
      <w:pPr>
        <w:pStyle w:val="Antrat2"/>
        <w:spacing w:before="120" w:after="120"/>
        <w:rPr>
          <w:rFonts w:asciiTheme="minorHAnsi" w:hAnsiTheme="minorHAnsi" w:cstheme="minorHAnsi"/>
          <w:sz w:val="22"/>
          <w:szCs w:val="22"/>
        </w:rPr>
      </w:pPr>
      <w:bookmarkStart w:id="64" w:name="_Toc441250842"/>
      <w:bookmarkStart w:id="65" w:name="_Toc446535885"/>
    </w:p>
    <w:p w14:paraId="4852D39A" w14:textId="3C99FBBC" w:rsidR="00DF48E8" w:rsidRPr="00B2565A" w:rsidRDefault="00DF48E8" w:rsidP="00B2565A">
      <w:pPr>
        <w:pStyle w:val="Antrat2"/>
        <w:spacing w:before="120" w:after="120"/>
        <w:rPr>
          <w:rFonts w:asciiTheme="minorHAnsi" w:hAnsiTheme="minorHAnsi" w:cstheme="minorHAnsi"/>
          <w:sz w:val="22"/>
          <w:szCs w:val="22"/>
        </w:rPr>
      </w:pPr>
      <w:bookmarkStart w:id="66" w:name="_Toc14254478"/>
      <w:r w:rsidRPr="00B2565A">
        <w:rPr>
          <w:rFonts w:asciiTheme="minorHAnsi" w:hAnsiTheme="minorHAnsi" w:cstheme="minorHAnsi"/>
          <w:sz w:val="22"/>
          <w:szCs w:val="22"/>
        </w:rPr>
        <w:t>II.12 straipsnis. Finansinė parama trečiosioms šalims</w:t>
      </w:r>
      <w:bookmarkEnd w:id="64"/>
      <w:bookmarkEnd w:id="65"/>
      <w:bookmarkEnd w:id="66"/>
    </w:p>
    <w:p w14:paraId="2C8CA8DE" w14:textId="77777777" w:rsidR="00DF48E8" w:rsidRPr="00B2565A" w:rsidRDefault="00DF48E8" w:rsidP="00B2565A">
      <w:pPr>
        <w:spacing w:before="120" w:after="120" w:line="240" w:lineRule="auto"/>
        <w:ind w:left="851" w:hanging="851"/>
        <w:jc w:val="both"/>
        <w:rPr>
          <w:rFonts w:asciiTheme="minorHAnsi" w:hAnsiTheme="minorHAnsi" w:cstheme="minorHAnsi"/>
        </w:rPr>
      </w:pPr>
      <w:r w:rsidRPr="00B2565A">
        <w:rPr>
          <w:rFonts w:asciiTheme="minorHAnsi" w:hAnsiTheme="minorHAnsi" w:cstheme="minorHAnsi"/>
          <w:b/>
        </w:rPr>
        <w:lastRenderedPageBreak/>
        <w:t>II.12.1</w:t>
      </w:r>
      <w:r w:rsidRPr="00B2565A">
        <w:rPr>
          <w:rFonts w:asciiTheme="minorHAnsi" w:hAnsiTheme="minorHAnsi" w:cstheme="minorHAnsi"/>
        </w:rPr>
        <w:tab/>
        <w:t xml:space="preserve">Jeigu vykdydamas </w:t>
      </w:r>
      <w:r w:rsidRPr="00B2565A">
        <w:rPr>
          <w:rFonts w:asciiTheme="minorHAnsi" w:hAnsiTheme="minorHAnsi" w:cstheme="minorHAnsi"/>
          <w:i/>
        </w:rPr>
        <w:t>veiklą</w:t>
      </w:r>
      <w:r w:rsidRPr="00B2565A">
        <w:rPr>
          <w:rFonts w:asciiTheme="minorHAnsi" w:hAnsiTheme="minorHAnsi" w:cstheme="minorHAnsi"/>
        </w:rPr>
        <w:t xml:space="preserve"> gavėjas turi teikti finansinę paramą trečiosioms šalims, tokią finansinę paramą jis turi teikti laikydamasis II priede nustatytų sąlygų. Pagal tas sąlygas turi būti nurodyta bent ši informacija:</w:t>
      </w:r>
    </w:p>
    <w:p w14:paraId="2B371209" w14:textId="66190D79" w:rsidR="00DF48E8" w:rsidRPr="00B2565A" w:rsidRDefault="00DF48E8" w:rsidP="00B2565A">
      <w:pPr>
        <w:numPr>
          <w:ilvl w:val="0"/>
          <w:numId w:val="25"/>
        </w:numPr>
        <w:spacing w:before="120" w:after="120" w:line="240" w:lineRule="auto"/>
        <w:jc w:val="both"/>
        <w:rPr>
          <w:rFonts w:asciiTheme="minorHAnsi" w:hAnsiTheme="minorHAnsi" w:cstheme="minorHAnsi"/>
        </w:rPr>
      </w:pPr>
      <w:r w:rsidRPr="00B2565A">
        <w:rPr>
          <w:rFonts w:asciiTheme="minorHAnsi" w:hAnsiTheme="minorHAnsi" w:cstheme="minorHAnsi"/>
        </w:rPr>
        <w:t xml:space="preserve">didžiausia finansinės paramos suma. Ši suma negali viršyti 60 000 EUR kiekvienai trečiajai šaliai, išskyrus atvejus, kai pasiekti II priede nurodytą </w:t>
      </w:r>
      <w:r w:rsidRPr="00B2565A">
        <w:rPr>
          <w:rFonts w:asciiTheme="minorHAnsi" w:hAnsiTheme="minorHAnsi" w:cstheme="minorHAnsi"/>
          <w:i/>
        </w:rPr>
        <w:t>veiklos</w:t>
      </w:r>
      <w:r w:rsidRPr="00B2565A">
        <w:rPr>
          <w:rFonts w:asciiTheme="minorHAnsi" w:hAnsiTheme="minorHAnsi" w:cstheme="minorHAnsi"/>
        </w:rPr>
        <w:t xml:space="preserve"> tikslą būtų neįmanoma arba pernelyg sunku;</w:t>
      </w:r>
    </w:p>
    <w:p w14:paraId="7ABB9E62" w14:textId="77777777" w:rsidR="00DF48E8" w:rsidRPr="00B2565A" w:rsidRDefault="00DF48E8" w:rsidP="00B2565A">
      <w:pPr>
        <w:numPr>
          <w:ilvl w:val="0"/>
          <w:numId w:val="25"/>
        </w:numPr>
        <w:spacing w:before="120" w:after="120" w:line="240" w:lineRule="auto"/>
        <w:jc w:val="both"/>
        <w:rPr>
          <w:rFonts w:asciiTheme="minorHAnsi" w:hAnsiTheme="minorHAnsi" w:cstheme="minorHAnsi"/>
        </w:rPr>
      </w:pPr>
      <w:r w:rsidRPr="00B2565A">
        <w:rPr>
          <w:rFonts w:asciiTheme="minorHAnsi" w:hAnsiTheme="minorHAnsi" w:cstheme="minorHAnsi"/>
        </w:rPr>
        <w:t>tikslios finansinės paramos sumos nustatymo kriterijai;</w:t>
      </w:r>
    </w:p>
    <w:p w14:paraId="0AB821DF" w14:textId="77777777" w:rsidR="00DF48E8" w:rsidRPr="00B2565A" w:rsidRDefault="00DF48E8" w:rsidP="00B2565A">
      <w:pPr>
        <w:numPr>
          <w:ilvl w:val="0"/>
          <w:numId w:val="25"/>
        </w:numPr>
        <w:spacing w:before="120" w:after="120" w:line="240" w:lineRule="auto"/>
        <w:jc w:val="both"/>
        <w:rPr>
          <w:rFonts w:asciiTheme="minorHAnsi" w:hAnsiTheme="minorHAnsi" w:cstheme="minorHAnsi"/>
        </w:rPr>
      </w:pPr>
      <w:r w:rsidRPr="00B2565A">
        <w:rPr>
          <w:rFonts w:asciiTheme="minorHAnsi" w:hAnsiTheme="minorHAnsi" w:cstheme="minorHAnsi"/>
        </w:rPr>
        <w:t>įvairių rūšių veikla, kuriai gali būti skirta finansinė parama, pagal nustatytą sąrašą;</w:t>
      </w:r>
    </w:p>
    <w:p w14:paraId="54F81CAF" w14:textId="77777777" w:rsidR="00DF48E8" w:rsidRPr="00B2565A" w:rsidRDefault="00DF48E8" w:rsidP="00B2565A">
      <w:pPr>
        <w:numPr>
          <w:ilvl w:val="0"/>
          <w:numId w:val="25"/>
        </w:numPr>
        <w:spacing w:before="120" w:after="120" w:line="240" w:lineRule="auto"/>
        <w:jc w:val="both"/>
        <w:rPr>
          <w:rFonts w:asciiTheme="minorHAnsi" w:hAnsiTheme="minorHAnsi" w:cstheme="minorHAnsi"/>
        </w:rPr>
      </w:pPr>
      <w:r w:rsidRPr="00B2565A">
        <w:rPr>
          <w:rFonts w:asciiTheme="minorHAnsi" w:hAnsiTheme="minorHAnsi" w:cstheme="minorHAnsi"/>
        </w:rPr>
        <w:t>finansinę paramą galintys gauti asmenys ar asmenų kategorijos;</w:t>
      </w:r>
    </w:p>
    <w:p w14:paraId="4D715A03" w14:textId="77777777" w:rsidR="00DF48E8" w:rsidRPr="00B2565A" w:rsidRDefault="00DF48E8" w:rsidP="00B2565A">
      <w:pPr>
        <w:numPr>
          <w:ilvl w:val="0"/>
          <w:numId w:val="25"/>
        </w:numPr>
        <w:spacing w:before="120" w:after="120" w:line="240" w:lineRule="auto"/>
        <w:ind w:left="1077" w:hanging="357"/>
        <w:jc w:val="both"/>
        <w:rPr>
          <w:rFonts w:asciiTheme="minorHAnsi" w:hAnsiTheme="minorHAnsi" w:cstheme="minorHAnsi"/>
        </w:rPr>
      </w:pPr>
      <w:r w:rsidRPr="00B2565A">
        <w:rPr>
          <w:rFonts w:asciiTheme="minorHAnsi" w:hAnsiTheme="minorHAnsi" w:cstheme="minorHAnsi"/>
        </w:rPr>
        <w:t>finansinės paramos skyrimo kriterijai.</w:t>
      </w:r>
    </w:p>
    <w:p w14:paraId="10970946" w14:textId="77777777" w:rsidR="00DF48E8" w:rsidRPr="00B2565A" w:rsidRDefault="00DF48E8" w:rsidP="00B2565A">
      <w:pPr>
        <w:spacing w:before="120" w:after="120" w:line="240" w:lineRule="auto"/>
        <w:ind w:left="851" w:hanging="851"/>
        <w:jc w:val="both"/>
        <w:rPr>
          <w:rFonts w:asciiTheme="minorHAnsi" w:hAnsiTheme="minorHAnsi" w:cstheme="minorHAnsi"/>
        </w:rPr>
      </w:pPr>
      <w:r w:rsidRPr="00B2565A">
        <w:rPr>
          <w:rFonts w:asciiTheme="minorHAnsi" w:hAnsiTheme="minorHAnsi" w:cstheme="minorHAnsi"/>
          <w:b/>
        </w:rPr>
        <w:t>II.12.2</w:t>
      </w:r>
      <w:r w:rsidRPr="00B2565A">
        <w:rPr>
          <w:rFonts w:asciiTheme="minorHAnsi" w:hAnsiTheme="minorHAnsi" w:cstheme="minorHAnsi"/>
        </w:rPr>
        <w:tab/>
        <w:t>Nukrypstant nuo II.12.1 straipsnio, jei finansinė parama teikiama kaip apdovanojimas, gavėjas tokią finansinę paramą turi teikti laikydamasis II priede nustatytų sąlygų. Pagal tas sąlygas turi būti nurodoma bent ši informacija:</w:t>
      </w:r>
    </w:p>
    <w:p w14:paraId="0D4B704A" w14:textId="6A26B89D" w:rsidR="00DF48E8" w:rsidRPr="00B2565A" w:rsidRDefault="00DF48E8" w:rsidP="00B2565A">
      <w:pPr>
        <w:tabs>
          <w:tab w:val="left" w:pos="1276"/>
        </w:tabs>
        <w:adjustRightInd w:val="0"/>
        <w:spacing w:before="120" w:after="120" w:line="240" w:lineRule="auto"/>
        <w:ind w:left="1276" w:hanging="425"/>
        <w:jc w:val="both"/>
        <w:rPr>
          <w:rFonts w:asciiTheme="minorHAnsi" w:hAnsiTheme="minorHAnsi" w:cstheme="minorHAnsi"/>
        </w:rPr>
      </w:pPr>
      <w:r w:rsidRPr="00B2565A">
        <w:rPr>
          <w:rFonts w:asciiTheme="minorHAnsi" w:hAnsiTheme="minorHAnsi" w:cstheme="minorHAnsi"/>
        </w:rPr>
        <w:t xml:space="preserve">a) </w:t>
      </w:r>
      <w:r w:rsidRPr="00B2565A">
        <w:rPr>
          <w:rFonts w:asciiTheme="minorHAnsi" w:hAnsiTheme="minorHAnsi" w:cstheme="minorHAnsi"/>
        </w:rPr>
        <w:tab/>
        <w:t>tinkamumo ir skyrimo kriterijai;</w:t>
      </w:r>
    </w:p>
    <w:p w14:paraId="2D97623B" w14:textId="62861DEC" w:rsidR="00DF48E8" w:rsidRPr="00B2565A" w:rsidRDefault="009C1770" w:rsidP="00B2565A">
      <w:pPr>
        <w:tabs>
          <w:tab w:val="left" w:pos="1276"/>
        </w:tabs>
        <w:adjustRightInd w:val="0"/>
        <w:spacing w:before="120" w:after="120" w:line="240" w:lineRule="auto"/>
        <w:ind w:left="1276" w:hanging="425"/>
        <w:jc w:val="both"/>
        <w:rPr>
          <w:rFonts w:asciiTheme="minorHAnsi" w:hAnsiTheme="minorHAnsi" w:cstheme="minorHAnsi"/>
        </w:rPr>
      </w:pPr>
      <w:r w:rsidRPr="00B2565A">
        <w:rPr>
          <w:rFonts w:asciiTheme="minorHAnsi" w:hAnsiTheme="minorHAnsi" w:cstheme="minorHAnsi"/>
        </w:rPr>
        <w:t xml:space="preserve"> b) </w:t>
      </w:r>
      <w:r w:rsidRPr="00B2565A">
        <w:rPr>
          <w:rFonts w:asciiTheme="minorHAnsi" w:hAnsiTheme="minorHAnsi" w:cstheme="minorHAnsi"/>
        </w:rPr>
        <w:tab/>
        <w:t>apdovanojimo suma;</w:t>
      </w:r>
    </w:p>
    <w:p w14:paraId="23A049ED" w14:textId="4E36E510" w:rsidR="00DF48E8" w:rsidRPr="00B2565A" w:rsidRDefault="00DF48E8" w:rsidP="00B2565A">
      <w:pPr>
        <w:tabs>
          <w:tab w:val="left" w:pos="1276"/>
        </w:tabs>
        <w:adjustRightInd w:val="0"/>
        <w:spacing w:before="120" w:after="120" w:line="240" w:lineRule="auto"/>
        <w:ind w:left="1276" w:hanging="425"/>
        <w:jc w:val="both"/>
        <w:rPr>
          <w:rFonts w:asciiTheme="minorHAnsi" w:hAnsiTheme="minorHAnsi" w:cstheme="minorHAnsi"/>
        </w:rPr>
      </w:pPr>
      <w:r w:rsidRPr="00B2565A">
        <w:rPr>
          <w:rFonts w:asciiTheme="minorHAnsi" w:hAnsiTheme="minorHAnsi" w:cstheme="minorHAnsi"/>
        </w:rPr>
        <w:t xml:space="preserve">c) </w:t>
      </w:r>
      <w:r w:rsidRPr="00B2565A">
        <w:rPr>
          <w:rFonts w:asciiTheme="minorHAnsi" w:hAnsiTheme="minorHAnsi" w:cstheme="minorHAnsi"/>
        </w:rPr>
        <w:tab/>
        <w:t>mokėjimo tvarka.</w:t>
      </w:r>
    </w:p>
    <w:p w14:paraId="5740D06E" w14:textId="77777777" w:rsidR="00DF48E8" w:rsidRPr="00B2565A" w:rsidRDefault="00DF48E8" w:rsidP="00B2565A">
      <w:pPr>
        <w:spacing w:before="120" w:after="120" w:line="240" w:lineRule="auto"/>
        <w:ind w:left="851" w:hanging="851"/>
        <w:jc w:val="both"/>
        <w:rPr>
          <w:rFonts w:asciiTheme="minorHAnsi" w:hAnsiTheme="minorHAnsi" w:cstheme="minorHAnsi"/>
        </w:rPr>
      </w:pPr>
      <w:r w:rsidRPr="00B2565A">
        <w:rPr>
          <w:rFonts w:asciiTheme="minorHAnsi" w:hAnsiTheme="minorHAnsi" w:cstheme="minorHAnsi"/>
          <w:b/>
        </w:rPr>
        <w:t>II.12.3</w:t>
      </w:r>
      <w:r w:rsidRPr="00B2565A">
        <w:rPr>
          <w:rFonts w:asciiTheme="minorHAnsi" w:hAnsiTheme="minorHAnsi" w:cstheme="minorHAnsi"/>
        </w:rPr>
        <w:tab/>
        <w:t>Gavėjas turi užtikrinti, kad pagal II.4, II.5, II.6, II.8, II.9 ir II.27 straipsnius jam taikomos sąlygos būtų taikomos ir finansinę paramą gaunančioms trečiosioms šalims.</w:t>
      </w:r>
    </w:p>
    <w:p w14:paraId="4B22F3A5" w14:textId="77777777" w:rsidR="00B2565A" w:rsidRDefault="00B2565A" w:rsidP="00B2565A">
      <w:pPr>
        <w:pStyle w:val="Antrat2"/>
        <w:spacing w:before="120" w:after="120"/>
        <w:rPr>
          <w:rFonts w:asciiTheme="minorHAnsi" w:hAnsiTheme="minorHAnsi" w:cstheme="minorHAnsi"/>
          <w:sz w:val="22"/>
          <w:szCs w:val="22"/>
        </w:rPr>
      </w:pPr>
      <w:bookmarkStart w:id="67" w:name="_Toc441250843"/>
      <w:bookmarkStart w:id="68" w:name="_Toc446535886"/>
    </w:p>
    <w:p w14:paraId="6C88E2CD" w14:textId="2BF75920" w:rsidR="00DF48E8" w:rsidRPr="00B2565A" w:rsidRDefault="00DF48E8" w:rsidP="00B2565A">
      <w:pPr>
        <w:pStyle w:val="Antrat2"/>
        <w:spacing w:before="120" w:after="120"/>
        <w:rPr>
          <w:rFonts w:asciiTheme="minorHAnsi" w:hAnsiTheme="minorHAnsi" w:cstheme="minorHAnsi"/>
          <w:sz w:val="22"/>
          <w:szCs w:val="22"/>
        </w:rPr>
      </w:pPr>
      <w:bookmarkStart w:id="69" w:name="_Toc14254479"/>
      <w:r w:rsidRPr="00B2565A">
        <w:rPr>
          <w:rFonts w:asciiTheme="minorHAnsi" w:hAnsiTheme="minorHAnsi" w:cstheme="minorHAnsi"/>
          <w:sz w:val="22"/>
          <w:szCs w:val="22"/>
        </w:rPr>
        <w:t>II.13 straipsnis. Susitarimo pakeitimai</w:t>
      </w:r>
      <w:bookmarkEnd w:id="67"/>
      <w:bookmarkEnd w:id="68"/>
      <w:bookmarkEnd w:id="69"/>
    </w:p>
    <w:p w14:paraId="5A71C051" w14:textId="77777777" w:rsidR="00DF48E8" w:rsidRPr="00B2565A" w:rsidRDefault="00DF48E8" w:rsidP="00B2565A">
      <w:pPr>
        <w:spacing w:before="120" w:after="120" w:line="240" w:lineRule="auto"/>
        <w:ind w:left="851" w:hanging="851"/>
        <w:jc w:val="both"/>
        <w:rPr>
          <w:rFonts w:asciiTheme="minorHAnsi" w:hAnsiTheme="minorHAnsi" w:cstheme="minorHAnsi"/>
        </w:rPr>
      </w:pPr>
      <w:r w:rsidRPr="00B2565A">
        <w:rPr>
          <w:rFonts w:asciiTheme="minorHAnsi" w:hAnsiTheme="minorHAnsi" w:cstheme="minorHAnsi"/>
          <w:b/>
        </w:rPr>
        <w:t>II.13.1</w:t>
      </w:r>
      <w:r w:rsidRPr="00B2565A">
        <w:rPr>
          <w:rFonts w:asciiTheme="minorHAnsi" w:hAnsiTheme="minorHAnsi" w:cstheme="minorHAnsi"/>
        </w:rPr>
        <w:tab/>
        <w:t>Bet kokie Susitarimo pakeitimai daromi raštu.</w:t>
      </w:r>
    </w:p>
    <w:p w14:paraId="58EBC85A" w14:textId="77777777" w:rsidR="00DF48E8" w:rsidRPr="00B2565A" w:rsidRDefault="00DF48E8" w:rsidP="00B2565A">
      <w:pPr>
        <w:spacing w:before="120" w:after="120" w:line="240" w:lineRule="auto"/>
        <w:ind w:left="851" w:hanging="851"/>
        <w:jc w:val="both"/>
        <w:rPr>
          <w:rFonts w:asciiTheme="minorHAnsi" w:hAnsiTheme="minorHAnsi" w:cstheme="minorHAnsi"/>
        </w:rPr>
      </w:pPr>
      <w:r w:rsidRPr="00B2565A">
        <w:rPr>
          <w:rFonts w:asciiTheme="minorHAnsi" w:hAnsiTheme="minorHAnsi" w:cstheme="minorHAnsi"/>
          <w:b/>
        </w:rPr>
        <w:t>II.13.2</w:t>
      </w:r>
      <w:r w:rsidRPr="00B2565A">
        <w:rPr>
          <w:rFonts w:asciiTheme="minorHAnsi" w:hAnsiTheme="minorHAnsi" w:cstheme="minorHAnsi"/>
        </w:rPr>
        <w:tab/>
        <w:t>Susitarimo pakeitimo tikslas ar poveikis negali būti toks, kad dėl to kiltų abejonių dėl sprendimo skirti dotaciją pagrįstumo ar būtų pažeistas vienodų sąlygų pareiškėjams sudarymo principas.</w:t>
      </w:r>
    </w:p>
    <w:p w14:paraId="6872183C" w14:textId="77777777" w:rsidR="00DF48E8" w:rsidRPr="00B2565A" w:rsidRDefault="00DF48E8" w:rsidP="00B2565A">
      <w:pPr>
        <w:spacing w:before="120" w:after="120" w:line="240" w:lineRule="auto"/>
        <w:ind w:left="851" w:hanging="851"/>
        <w:jc w:val="both"/>
        <w:rPr>
          <w:rFonts w:asciiTheme="minorHAnsi" w:hAnsiTheme="minorHAnsi" w:cstheme="minorHAnsi"/>
        </w:rPr>
      </w:pPr>
      <w:r w:rsidRPr="00B2565A">
        <w:rPr>
          <w:rFonts w:asciiTheme="minorHAnsi" w:hAnsiTheme="minorHAnsi" w:cstheme="minorHAnsi"/>
          <w:b/>
        </w:rPr>
        <w:t>II.13.3</w:t>
      </w:r>
      <w:r w:rsidRPr="00B2565A">
        <w:rPr>
          <w:rFonts w:asciiTheme="minorHAnsi" w:hAnsiTheme="minorHAnsi" w:cstheme="minorHAnsi"/>
        </w:rPr>
        <w:tab/>
        <w:t>Pakeitimo prašymas turi būti:</w:t>
      </w:r>
    </w:p>
    <w:p w14:paraId="7C189314" w14:textId="77777777" w:rsidR="00DF48E8" w:rsidRPr="00B2565A" w:rsidRDefault="00DF48E8" w:rsidP="00B2565A">
      <w:pPr>
        <w:numPr>
          <w:ilvl w:val="0"/>
          <w:numId w:val="26"/>
        </w:numPr>
        <w:spacing w:before="120" w:after="120" w:line="240" w:lineRule="auto"/>
        <w:ind w:left="1208" w:hanging="357"/>
        <w:jc w:val="both"/>
        <w:rPr>
          <w:rFonts w:asciiTheme="minorHAnsi" w:hAnsiTheme="minorHAnsi" w:cstheme="minorHAnsi"/>
        </w:rPr>
      </w:pPr>
      <w:r w:rsidRPr="00B2565A">
        <w:rPr>
          <w:rFonts w:asciiTheme="minorHAnsi" w:hAnsiTheme="minorHAnsi" w:cstheme="minorHAnsi"/>
        </w:rPr>
        <w:t>tinkamai pagrįstas,</w:t>
      </w:r>
    </w:p>
    <w:p w14:paraId="55CF6BF0" w14:textId="77777777" w:rsidR="00DF48E8" w:rsidRPr="00B2565A" w:rsidRDefault="00DF48E8" w:rsidP="00B2565A">
      <w:pPr>
        <w:numPr>
          <w:ilvl w:val="0"/>
          <w:numId w:val="26"/>
        </w:numPr>
        <w:spacing w:before="120" w:after="120" w:line="240" w:lineRule="auto"/>
        <w:ind w:left="1208" w:hanging="357"/>
        <w:jc w:val="both"/>
        <w:rPr>
          <w:rFonts w:asciiTheme="minorHAnsi" w:hAnsiTheme="minorHAnsi" w:cstheme="minorHAnsi"/>
        </w:rPr>
      </w:pPr>
      <w:r w:rsidRPr="00B2565A">
        <w:rPr>
          <w:rFonts w:asciiTheme="minorHAnsi" w:hAnsiTheme="minorHAnsi" w:cstheme="minorHAnsi"/>
        </w:rPr>
        <w:t>pateikiamas kartu su atitinkamais patvirtinamaisiais dokumentais ir</w:t>
      </w:r>
    </w:p>
    <w:p w14:paraId="116CB1D4" w14:textId="77777777" w:rsidR="00DF48E8" w:rsidRPr="00B2565A" w:rsidRDefault="00DF48E8" w:rsidP="00B2565A">
      <w:pPr>
        <w:numPr>
          <w:ilvl w:val="0"/>
          <w:numId w:val="26"/>
        </w:numPr>
        <w:spacing w:before="120" w:after="120" w:line="240" w:lineRule="auto"/>
        <w:ind w:left="1208" w:hanging="357"/>
        <w:jc w:val="both"/>
        <w:rPr>
          <w:rFonts w:asciiTheme="minorHAnsi" w:hAnsiTheme="minorHAnsi" w:cstheme="minorHAnsi"/>
        </w:rPr>
      </w:pPr>
      <w:r w:rsidRPr="00B2565A">
        <w:rPr>
          <w:rFonts w:asciiTheme="minorHAnsi" w:hAnsiTheme="minorHAnsi" w:cstheme="minorHAnsi"/>
        </w:rPr>
        <w:t xml:space="preserve">nusiunčiamas kitai šaliai tinkamu laiku iki numatomo pakeitimo įsigaliojimo – bet kuriuo atveju prieš vieną mėnesį iki </w:t>
      </w:r>
      <w:r w:rsidRPr="00B2565A">
        <w:rPr>
          <w:rFonts w:asciiTheme="minorHAnsi" w:hAnsiTheme="minorHAnsi" w:cstheme="minorHAnsi"/>
          <w:i/>
        </w:rPr>
        <w:t>įgyvendinimo laikotarpio</w:t>
      </w:r>
      <w:r w:rsidRPr="00B2565A">
        <w:rPr>
          <w:rFonts w:asciiTheme="minorHAnsi" w:hAnsiTheme="minorHAnsi" w:cstheme="minorHAnsi"/>
        </w:rPr>
        <w:t xml:space="preserve"> pabaigos.</w:t>
      </w:r>
    </w:p>
    <w:p w14:paraId="11EECB1D" w14:textId="77777777" w:rsidR="00DF48E8" w:rsidRPr="00B2565A" w:rsidRDefault="00DF48E8" w:rsidP="00B2565A">
      <w:pPr>
        <w:spacing w:before="120" w:after="120" w:line="240" w:lineRule="auto"/>
        <w:ind w:left="851"/>
        <w:jc w:val="both"/>
        <w:rPr>
          <w:rFonts w:asciiTheme="minorHAnsi" w:hAnsiTheme="minorHAnsi" w:cstheme="minorHAnsi"/>
        </w:rPr>
      </w:pPr>
      <w:r w:rsidRPr="00B2565A">
        <w:rPr>
          <w:rFonts w:asciiTheme="minorHAnsi" w:hAnsiTheme="minorHAnsi" w:cstheme="minorHAnsi"/>
        </w:rPr>
        <w:t>c punktas netaikomas pakeitimo prašančios šalies tinkamai pagrįstais atvejais, jeigu kita šalis sutinka.</w:t>
      </w:r>
    </w:p>
    <w:p w14:paraId="10F2DAC0" w14:textId="77777777" w:rsidR="00DF48E8" w:rsidRPr="00B2565A" w:rsidRDefault="00DF48E8" w:rsidP="00B2565A">
      <w:pPr>
        <w:spacing w:before="120" w:after="120" w:line="240" w:lineRule="auto"/>
        <w:ind w:left="851" w:hanging="851"/>
        <w:jc w:val="both"/>
        <w:rPr>
          <w:rFonts w:asciiTheme="minorHAnsi" w:hAnsiTheme="minorHAnsi" w:cstheme="minorHAnsi"/>
        </w:rPr>
      </w:pPr>
      <w:r w:rsidRPr="00B2565A">
        <w:rPr>
          <w:rFonts w:asciiTheme="minorHAnsi" w:hAnsiTheme="minorHAnsi" w:cstheme="minorHAnsi"/>
          <w:b/>
        </w:rPr>
        <w:t>II.13.4</w:t>
      </w:r>
      <w:r w:rsidRPr="00B2565A">
        <w:rPr>
          <w:rFonts w:asciiTheme="minorHAnsi" w:hAnsiTheme="minorHAnsi" w:cstheme="minorHAnsi"/>
        </w:rPr>
        <w:tab/>
        <w:t>Dotacijos veiklai atveju I.2.2 straipsnyje nurodyto laikotarpio pakeitimais pratęsti negalima.</w:t>
      </w:r>
    </w:p>
    <w:p w14:paraId="4FBEA89A" w14:textId="77777777" w:rsidR="00DF48E8" w:rsidRPr="00B2565A" w:rsidRDefault="00DF48E8" w:rsidP="00B2565A">
      <w:pPr>
        <w:spacing w:before="120" w:after="120" w:line="240" w:lineRule="auto"/>
        <w:ind w:left="851" w:hanging="851"/>
        <w:jc w:val="both"/>
        <w:rPr>
          <w:rFonts w:asciiTheme="minorHAnsi" w:hAnsiTheme="minorHAnsi" w:cstheme="minorHAnsi"/>
        </w:rPr>
      </w:pPr>
      <w:r w:rsidRPr="00B2565A">
        <w:rPr>
          <w:rFonts w:asciiTheme="minorHAnsi" w:hAnsiTheme="minorHAnsi" w:cstheme="minorHAnsi"/>
          <w:b/>
        </w:rPr>
        <w:t>II.13.5</w:t>
      </w:r>
      <w:r w:rsidRPr="00B2565A">
        <w:rPr>
          <w:rFonts w:asciiTheme="minorHAnsi" w:hAnsiTheme="minorHAnsi" w:cstheme="minorHAnsi"/>
        </w:rPr>
        <w:tab/>
        <w:t>Pakeitimai įsigalioja tą dieną, kurią juos pasirašo paskutinė šalis, arba pakeitimo prašymo patvirtinimo dieną.</w:t>
      </w:r>
    </w:p>
    <w:p w14:paraId="60570644" w14:textId="77777777" w:rsidR="00DF48E8" w:rsidRPr="00B2565A" w:rsidRDefault="00DF48E8" w:rsidP="00B2565A">
      <w:pPr>
        <w:spacing w:before="120" w:after="120" w:line="240" w:lineRule="auto"/>
        <w:ind w:left="851"/>
        <w:jc w:val="both"/>
        <w:rPr>
          <w:rFonts w:asciiTheme="minorHAnsi" w:hAnsiTheme="minorHAnsi" w:cstheme="minorHAnsi"/>
        </w:rPr>
      </w:pPr>
      <w:r w:rsidRPr="00B2565A">
        <w:rPr>
          <w:rFonts w:asciiTheme="minorHAnsi" w:hAnsiTheme="minorHAnsi" w:cstheme="minorHAnsi"/>
        </w:rPr>
        <w:t>Pakeitimai taikomi nuo šalių sutartos dienos arba, jei dėl to nesusitarta, nuo pakeitimų įsigaliojimo dienos.</w:t>
      </w:r>
    </w:p>
    <w:p w14:paraId="132C7DB3" w14:textId="77777777" w:rsidR="00B2565A" w:rsidRDefault="00B2565A" w:rsidP="00B2565A">
      <w:pPr>
        <w:pStyle w:val="Antrat2"/>
        <w:spacing w:before="120" w:after="120"/>
        <w:rPr>
          <w:rFonts w:asciiTheme="minorHAnsi" w:hAnsiTheme="minorHAnsi" w:cstheme="minorHAnsi"/>
          <w:sz w:val="22"/>
          <w:szCs w:val="22"/>
        </w:rPr>
      </w:pPr>
      <w:bookmarkStart w:id="70" w:name="_Toc441250844"/>
      <w:bookmarkStart w:id="71" w:name="_Toc446535887"/>
    </w:p>
    <w:p w14:paraId="0598553E" w14:textId="7AAB280D" w:rsidR="00DF48E8" w:rsidRPr="00B2565A" w:rsidRDefault="00DF48E8" w:rsidP="00B2565A">
      <w:pPr>
        <w:pStyle w:val="Antrat2"/>
        <w:spacing w:before="120" w:after="120"/>
        <w:rPr>
          <w:rFonts w:asciiTheme="minorHAnsi" w:hAnsiTheme="minorHAnsi" w:cstheme="minorHAnsi"/>
          <w:sz w:val="22"/>
          <w:szCs w:val="22"/>
        </w:rPr>
      </w:pPr>
      <w:bookmarkStart w:id="72" w:name="_Toc14254480"/>
      <w:r w:rsidRPr="00B2565A">
        <w:rPr>
          <w:rFonts w:asciiTheme="minorHAnsi" w:hAnsiTheme="minorHAnsi" w:cstheme="minorHAnsi"/>
          <w:sz w:val="22"/>
          <w:szCs w:val="22"/>
        </w:rPr>
        <w:t>II.14 straipsnis. Mokėjimo prašymų perdavimas trečiosioms šalims</w:t>
      </w:r>
      <w:bookmarkEnd w:id="70"/>
      <w:bookmarkEnd w:id="71"/>
      <w:bookmarkEnd w:id="72"/>
    </w:p>
    <w:p w14:paraId="400AECA3" w14:textId="77777777" w:rsidR="00DF48E8" w:rsidRPr="00B2565A" w:rsidRDefault="00DF48E8" w:rsidP="00B2565A">
      <w:pPr>
        <w:spacing w:before="120" w:after="120" w:line="240" w:lineRule="auto"/>
        <w:ind w:left="851" w:hanging="851"/>
        <w:jc w:val="both"/>
        <w:rPr>
          <w:rFonts w:asciiTheme="minorHAnsi" w:hAnsiTheme="minorHAnsi" w:cstheme="minorHAnsi"/>
        </w:rPr>
      </w:pPr>
      <w:r w:rsidRPr="00B2565A">
        <w:rPr>
          <w:rFonts w:asciiTheme="minorHAnsi" w:hAnsiTheme="minorHAnsi" w:cstheme="minorHAnsi"/>
          <w:b/>
        </w:rPr>
        <w:lastRenderedPageBreak/>
        <w:t>II.14.1</w:t>
      </w:r>
      <w:r w:rsidRPr="00B2565A">
        <w:rPr>
          <w:rFonts w:asciiTheme="minorHAnsi" w:hAnsiTheme="minorHAnsi" w:cstheme="minorHAnsi"/>
        </w:rPr>
        <w:tab/>
        <w:t>Gavėjas negali jokiai trečiajai šaliai perduoti savo teisių teikti mokėjimo prašymus Komisijai, nebent Komisija tam pritartų, remdamasi pagrįstu gavėjo raštišku prašymu.</w:t>
      </w:r>
    </w:p>
    <w:p w14:paraId="7E24FD22" w14:textId="77777777" w:rsidR="00DF48E8" w:rsidRPr="00B2565A" w:rsidRDefault="00DF48E8" w:rsidP="00B2565A">
      <w:pPr>
        <w:spacing w:before="120" w:after="120" w:line="240" w:lineRule="auto"/>
        <w:ind w:left="851"/>
        <w:jc w:val="both"/>
        <w:rPr>
          <w:rFonts w:asciiTheme="minorHAnsi" w:hAnsiTheme="minorHAnsi" w:cstheme="minorHAnsi"/>
        </w:rPr>
      </w:pPr>
      <w:r w:rsidRPr="00B2565A">
        <w:rPr>
          <w:rFonts w:asciiTheme="minorHAnsi" w:hAnsiTheme="minorHAnsi" w:cstheme="minorHAnsi"/>
        </w:rPr>
        <w:t>Jeigu Komisija nepritaria perdavimui arba jeigu nesilaikoma perdavimo sąlygų, perdavimas neturi jai jokio poveikio.</w:t>
      </w:r>
    </w:p>
    <w:p w14:paraId="6C0FEBF9" w14:textId="77777777" w:rsidR="00DF48E8" w:rsidRPr="00B2565A" w:rsidRDefault="00DF48E8" w:rsidP="00B2565A">
      <w:pPr>
        <w:spacing w:before="120" w:after="120" w:line="240" w:lineRule="auto"/>
        <w:ind w:left="851" w:hanging="851"/>
        <w:jc w:val="both"/>
        <w:rPr>
          <w:rFonts w:asciiTheme="minorHAnsi" w:hAnsiTheme="minorHAnsi" w:cstheme="minorHAnsi"/>
        </w:rPr>
      </w:pPr>
      <w:r w:rsidRPr="00B2565A">
        <w:rPr>
          <w:rFonts w:asciiTheme="minorHAnsi" w:hAnsiTheme="minorHAnsi" w:cstheme="minorHAnsi"/>
          <w:b/>
        </w:rPr>
        <w:t>II.14.2</w:t>
      </w:r>
      <w:r w:rsidRPr="00B2565A">
        <w:rPr>
          <w:rFonts w:asciiTheme="minorHAnsi" w:hAnsiTheme="minorHAnsi" w:cstheme="minorHAnsi"/>
        </w:rPr>
        <w:tab/>
        <w:t>Toks teisių perdavimas jokiu būdu neatleidžia gavėjo nuo jo pareigų Komisijai.</w:t>
      </w:r>
    </w:p>
    <w:p w14:paraId="5F857139" w14:textId="77777777" w:rsidR="00B2565A" w:rsidRDefault="00B2565A" w:rsidP="00B2565A">
      <w:pPr>
        <w:pStyle w:val="Antrat2"/>
        <w:spacing w:before="120" w:after="120"/>
        <w:rPr>
          <w:rFonts w:asciiTheme="minorHAnsi" w:hAnsiTheme="minorHAnsi" w:cstheme="minorHAnsi"/>
          <w:sz w:val="22"/>
          <w:szCs w:val="22"/>
        </w:rPr>
      </w:pPr>
      <w:bookmarkStart w:id="73" w:name="_Toc441250845"/>
      <w:bookmarkStart w:id="74" w:name="_Toc446535888"/>
    </w:p>
    <w:p w14:paraId="39DC9B94" w14:textId="74C5B388" w:rsidR="00DF48E8" w:rsidRPr="00B2565A" w:rsidRDefault="00DF48E8" w:rsidP="00B2565A">
      <w:pPr>
        <w:pStyle w:val="Antrat2"/>
        <w:spacing w:before="120" w:after="120"/>
        <w:rPr>
          <w:rFonts w:asciiTheme="minorHAnsi" w:hAnsiTheme="minorHAnsi" w:cstheme="minorHAnsi"/>
          <w:sz w:val="22"/>
          <w:szCs w:val="22"/>
        </w:rPr>
      </w:pPr>
      <w:bookmarkStart w:id="75" w:name="_Toc14254481"/>
      <w:r w:rsidRPr="00B2565A">
        <w:rPr>
          <w:rFonts w:asciiTheme="minorHAnsi" w:hAnsiTheme="minorHAnsi" w:cstheme="minorHAnsi"/>
          <w:sz w:val="22"/>
          <w:szCs w:val="22"/>
        </w:rPr>
        <w:t xml:space="preserve">II.15 straipsnis. </w:t>
      </w:r>
      <w:r w:rsidRPr="00B2565A">
        <w:rPr>
          <w:rFonts w:asciiTheme="minorHAnsi" w:hAnsiTheme="minorHAnsi" w:cstheme="minorHAnsi"/>
          <w:i/>
          <w:sz w:val="22"/>
          <w:szCs w:val="22"/>
        </w:rPr>
        <w:t>Force majeure</w:t>
      </w:r>
      <w:bookmarkEnd w:id="73"/>
      <w:bookmarkEnd w:id="74"/>
      <w:bookmarkEnd w:id="75"/>
    </w:p>
    <w:p w14:paraId="5F495ACD" w14:textId="77777777" w:rsidR="00DF48E8" w:rsidRPr="00B2565A" w:rsidRDefault="00DF48E8" w:rsidP="00B2565A">
      <w:pPr>
        <w:spacing w:before="120" w:after="120" w:line="240" w:lineRule="auto"/>
        <w:ind w:left="851" w:hanging="851"/>
        <w:jc w:val="both"/>
        <w:rPr>
          <w:rFonts w:asciiTheme="minorHAnsi" w:hAnsiTheme="minorHAnsi" w:cstheme="minorHAnsi"/>
        </w:rPr>
      </w:pPr>
      <w:r w:rsidRPr="00B2565A">
        <w:rPr>
          <w:rFonts w:asciiTheme="minorHAnsi" w:hAnsiTheme="minorHAnsi" w:cstheme="minorHAnsi"/>
          <w:b/>
        </w:rPr>
        <w:t>II.15.1</w:t>
      </w:r>
      <w:r w:rsidRPr="00B2565A">
        <w:rPr>
          <w:rFonts w:asciiTheme="minorHAnsi" w:hAnsiTheme="minorHAnsi" w:cstheme="minorHAnsi"/>
        </w:rPr>
        <w:tab/>
        <w:t xml:space="preserve">Su </w:t>
      </w:r>
      <w:r w:rsidRPr="00B2565A">
        <w:rPr>
          <w:rFonts w:asciiTheme="minorHAnsi" w:hAnsiTheme="minorHAnsi" w:cstheme="minorHAnsi"/>
          <w:i/>
        </w:rPr>
        <w:t>force majeure</w:t>
      </w:r>
      <w:r w:rsidRPr="00B2565A">
        <w:rPr>
          <w:rFonts w:asciiTheme="minorHAnsi" w:hAnsiTheme="minorHAnsi" w:cstheme="minorHAnsi"/>
        </w:rPr>
        <w:t xml:space="preserve"> susidūrusi šalis turi nedelsdama kitai šaliai nusiųsti </w:t>
      </w:r>
      <w:r w:rsidRPr="00B2565A">
        <w:rPr>
          <w:rFonts w:asciiTheme="minorHAnsi" w:hAnsiTheme="minorHAnsi" w:cstheme="minorHAnsi"/>
          <w:i/>
        </w:rPr>
        <w:t>oficialų pranešimą</w:t>
      </w:r>
      <w:r w:rsidRPr="00B2565A">
        <w:rPr>
          <w:rFonts w:asciiTheme="minorHAnsi" w:hAnsiTheme="minorHAnsi" w:cstheme="minorHAnsi"/>
        </w:rPr>
        <w:t>, nurodydama padėties arba įvykio pobūdį, tikėtiną trukmę ir numatomus padarinius.</w:t>
      </w:r>
    </w:p>
    <w:p w14:paraId="1C2D42BE" w14:textId="77777777" w:rsidR="00DF48E8" w:rsidRPr="00B2565A" w:rsidRDefault="00DF48E8" w:rsidP="00B2565A">
      <w:pPr>
        <w:spacing w:before="120" w:after="120" w:line="240" w:lineRule="auto"/>
        <w:ind w:left="851" w:hanging="851"/>
        <w:jc w:val="both"/>
        <w:rPr>
          <w:rFonts w:asciiTheme="minorHAnsi" w:hAnsiTheme="minorHAnsi" w:cstheme="minorHAnsi"/>
        </w:rPr>
      </w:pPr>
      <w:r w:rsidRPr="00B2565A">
        <w:rPr>
          <w:rFonts w:asciiTheme="minorHAnsi" w:hAnsiTheme="minorHAnsi" w:cstheme="minorHAnsi"/>
          <w:b/>
        </w:rPr>
        <w:t>II.15.2</w:t>
      </w:r>
      <w:r w:rsidRPr="00B2565A">
        <w:rPr>
          <w:rFonts w:asciiTheme="minorHAnsi" w:hAnsiTheme="minorHAnsi" w:cstheme="minorHAnsi"/>
        </w:rPr>
        <w:tab/>
        <w:t xml:space="preserve">Šalys turi imtis reikiamų priemonių bet kokiai dėl </w:t>
      </w:r>
      <w:r w:rsidRPr="00B2565A">
        <w:rPr>
          <w:rFonts w:asciiTheme="minorHAnsi" w:hAnsiTheme="minorHAnsi" w:cstheme="minorHAnsi"/>
          <w:i/>
        </w:rPr>
        <w:t>force majeure</w:t>
      </w:r>
      <w:r w:rsidRPr="00B2565A">
        <w:rPr>
          <w:rFonts w:asciiTheme="minorHAnsi" w:hAnsiTheme="minorHAnsi" w:cstheme="minorHAnsi"/>
        </w:rPr>
        <w:t xml:space="preserve"> aplinkybių atsiradusiai žalai sumažinti. Jos turi dėti visas pastangas, kad </w:t>
      </w:r>
      <w:r w:rsidRPr="00B2565A">
        <w:rPr>
          <w:rFonts w:asciiTheme="minorHAnsi" w:hAnsiTheme="minorHAnsi" w:cstheme="minorHAnsi"/>
          <w:i/>
        </w:rPr>
        <w:t>veiklos</w:t>
      </w:r>
      <w:r w:rsidRPr="00B2565A">
        <w:rPr>
          <w:rFonts w:asciiTheme="minorHAnsi" w:hAnsiTheme="minorHAnsi" w:cstheme="minorHAnsi"/>
        </w:rPr>
        <w:t xml:space="preserve"> vykdymas būtų kuo greičiau atnaujintas.</w:t>
      </w:r>
    </w:p>
    <w:p w14:paraId="0F662574" w14:textId="77777777" w:rsidR="00DF48E8" w:rsidRPr="00B2565A" w:rsidRDefault="00DF48E8" w:rsidP="00B2565A">
      <w:pPr>
        <w:spacing w:before="120" w:after="120" w:line="240" w:lineRule="auto"/>
        <w:ind w:left="851" w:hanging="851"/>
        <w:jc w:val="both"/>
        <w:rPr>
          <w:rFonts w:asciiTheme="minorHAnsi" w:hAnsiTheme="minorHAnsi" w:cstheme="minorHAnsi"/>
        </w:rPr>
      </w:pPr>
      <w:r w:rsidRPr="00B2565A">
        <w:rPr>
          <w:rFonts w:asciiTheme="minorHAnsi" w:hAnsiTheme="minorHAnsi" w:cstheme="minorHAnsi"/>
          <w:b/>
        </w:rPr>
        <w:t>II.15.3</w:t>
      </w:r>
      <w:r w:rsidRPr="00B2565A">
        <w:rPr>
          <w:rFonts w:asciiTheme="minorHAnsi" w:hAnsiTheme="minorHAnsi" w:cstheme="minorHAnsi"/>
        </w:rPr>
        <w:tab/>
        <w:t xml:space="preserve">Su </w:t>
      </w:r>
      <w:r w:rsidRPr="00B2565A">
        <w:rPr>
          <w:rFonts w:asciiTheme="minorHAnsi" w:hAnsiTheme="minorHAnsi" w:cstheme="minorHAnsi"/>
          <w:i/>
        </w:rPr>
        <w:t>force majeure</w:t>
      </w:r>
      <w:r w:rsidRPr="00B2565A">
        <w:rPr>
          <w:rFonts w:asciiTheme="minorHAnsi" w:hAnsiTheme="minorHAnsi" w:cstheme="minorHAnsi"/>
        </w:rPr>
        <w:t xml:space="preserve"> susidūrusi šalis negali būti laikoma nevykdžiusia Susitarime nustatytų pareigų, jeigu jas vykdyti jai sutrukdė </w:t>
      </w:r>
      <w:r w:rsidRPr="00B2565A">
        <w:rPr>
          <w:rFonts w:asciiTheme="minorHAnsi" w:hAnsiTheme="minorHAnsi" w:cstheme="minorHAnsi"/>
          <w:i/>
        </w:rPr>
        <w:t>force majeure</w:t>
      </w:r>
      <w:r w:rsidRPr="00B2565A">
        <w:rPr>
          <w:rFonts w:asciiTheme="minorHAnsi" w:hAnsiTheme="minorHAnsi" w:cstheme="minorHAnsi"/>
        </w:rPr>
        <w:t>.</w:t>
      </w:r>
    </w:p>
    <w:p w14:paraId="08626B31" w14:textId="77777777" w:rsidR="00B2565A" w:rsidRDefault="00B2565A" w:rsidP="00B2565A">
      <w:pPr>
        <w:pStyle w:val="Antrat2"/>
        <w:spacing w:before="120" w:after="120"/>
        <w:rPr>
          <w:rFonts w:asciiTheme="minorHAnsi" w:hAnsiTheme="minorHAnsi" w:cstheme="minorHAnsi"/>
          <w:sz w:val="22"/>
          <w:szCs w:val="22"/>
        </w:rPr>
      </w:pPr>
      <w:bookmarkStart w:id="76" w:name="_Toc441250846"/>
      <w:bookmarkStart w:id="77" w:name="_Toc446535889"/>
    </w:p>
    <w:p w14:paraId="5CB78FFB" w14:textId="27126967" w:rsidR="00DF48E8" w:rsidRPr="00B2565A" w:rsidRDefault="00DF48E8" w:rsidP="00B2565A">
      <w:pPr>
        <w:pStyle w:val="Antrat2"/>
        <w:spacing w:before="120" w:after="120"/>
        <w:rPr>
          <w:rFonts w:asciiTheme="minorHAnsi" w:hAnsiTheme="minorHAnsi" w:cstheme="minorHAnsi"/>
          <w:sz w:val="22"/>
          <w:szCs w:val="22"/>
        </w:rPr>
      </w:pPr>
      <w:bookmarkStart w:id="78" w:name="_Toc14254482"/>
      <w:r w:rsidRPr="00B2565A">
        <w:rPr>
          <w:rFonts w:asciiTheme="minorHAnsi" w:hAnsiTheme="minorHAnsi" w:cstheme="minorHAnsi"/>
          <w:sz w:val="22"/>
          <w:szCs w:val="22"/>
        </w:rPr>
        <w:t>II.16 straipsnis. Veiklos vykdymo sustabdymas</w:t>
      </w:r>
      <w:bookmarkEnd w:id="76"/>
      <w:bookmarkEnd w:id="77"/>
      <w:bookmarkEnd w:id="78"/>
    </w:p>
    <w:p w14:paraId="091B7CE9" w14:textId="585DF6AC" w:rsidR="00DF48E8" w:rsidRPr="00B2565A" w:rsidRDefault="00DF48E8" w:rsidP="00B2565A">
      <w:pPr>
        <w:pStyle w:val="Antrat3"/>
        <w:spacing w:before="120" w:after="120"/>
        <w:jc w:val="both"/>
        <w:rPr>
          <w:rFonts w:asciiTheme="minorHAnsi" w:hAnsiTheme="minorHAnsi" w:cstheme="minorHAnsi"/>
          <w:sz w:val="22"/>
          <w:szCs w:val="22"/>
        </w:rPr>
      </w:pPr>
      <w:bookmarkStart w:id="79" w:name="_Toc441250847"/>
      <w:bookmarkStart w:id="80" w:name="_Toc446535890"/>
      <w:bookmarkStart w:id="81" w:name="_Toc14254483"/>
      <w:r w:rsidRPr="00B2565A">
        <w:rPr>
          <w:rFonts w:asciiTheme="minorHAnsi" w:hAnsiTheme="minorHAnsi" w:cstheme="minorHAnsi"/>
          <w:sz w:val="22"/>
          <w:szCs w:val="22"/>
        </w:rPr>
        <w:t>II.16.1</w:t>
      </w:r>
      <w:r w:rsidRPr="00B2565A">
        <w:rPr>
          <w:rFonts w:asciiTheme="minorHAnsi" w:hAnsiTheme="minorHAnsi" w:cstheme="minorHAnsi"/>
          <w:sz w:val="22"/>
          <w:szCs w:val="22"/>
        </w:rPr>
        <w:tab/>
        <w:t>Vykdymo sustabdymas gavėjo iniciatyva</w:t>
      </w:r>
      <w:bookmarkEnd w:id="79"/>
      <w:bookmarkEnd w:id="80"/>
      <w:bookmarkEnd w:id="81"/>
    </w:p>
    <w:p w14:paraId="7E939942" w14:textId="77777777" w:rsidR="00DF48E8" w:rsidRPr="00B2565A" w:rsidRDefault="00DF48E8" w:rsidP="00B2565A">
      <w:pPr>
        <w:spacing w:before="120" w:after="120" w:line="240" w:lineRule="auto"/>
        <w:jc w:val="both"/>
        <w:rPr>
          <w:rFonts w:asciiTheme="minorHAnsi" w:hAnsiTheme="minorHAnsi" w:cstheme="minorHAnsi"/>
        </w:rPr>
      </w:pPr>
      <w:r w:rsidRPr="00B2565A">
        <w:rPr>
          <w:rFonts w:asciiTheme="minorHAnsi" w:hAnsiTheme="minorHAnsi" w:cstheme="minorHAnsi"/>
        </w:rPr>
        <w:t xml:space="preserve">Gavėjas gali sustabdyti </w:t>
      </w:r>
      <w:r w:rsidRPr="00B2565A">
        <w:rPr>
          <w:rFonts w:asciiTheme="minorHAnsi" w:hAnsiTheme="minorHAnsi" w:cstheme="minorHAnsi"/>
          <w:i/>
        </w:rPr>
        <w:t>veiklos</w:t>
      </w:r>
      <w:r w:rsidRPr="00B2565A">
        <w:rPr>
          <w:rFonts w:asciiTheme="minorHAnsi" w:hAnsiTheme="minorHAnsi" w:cstheme="minorHAnsi"/>
        </w:rPr>
        <w:t xml:space="preserve"> ar jos dalies įgyvendinimą, jeigu dėl išimtinių aplinkybių įgyvendinti veiklą pasidaro neįmanoma arba pernelyg sudėtinga, visų pirma susidarius </w:t>
      </w:r>
      <w:r w:rsidRPr="00B2565A">
        <w:rPr>
          <w:rFonts w:asciiTheme="minorHAnsi" w:hAnsiTheme="minorHAnsi" w:cstheme="minorHAnsi"/>
          <w:i/>
        </w:rPr>
        <w:t>force majeure</w:t>
      </w:r>
      <w:r w:rsidRPr="00B2565A">
        <w:rPr>
          <w:rFonts w:asciiTheme="minorHAnsi" w:hAnsiTheme="minorHAnsi" w:cstheme="minorHAnsi"/>
        </w:rPr>
        <w:t xml:space="preserve"> aplinkybėms.</w:t>
      </w:r>
    </w:p>
    <w:p w14:paraId="7F6B7607" w14:textId="77777777" w:rsidR="00DF48E8" w:rsidRPr="00B2565A" w:rsidRDefault="00DF48E8" w:rsidP="00B2565A">
      <w:pPr>
        <w:spacing w:before="120" w:after="120" w:line="240" w:lineRule="auto"/>
        <w:jc w:val="both"/>
        <w:rPr>
          <w:rFonts w:asciiTheme="minorHAnsi" w:hAnsiTheme="minorHAnsi" w:cstheme="minorHAnsi"/>
        </w:rPr>
      </w:pPr>
      <w:r w:rsidRPr="00B2565A">
        <w:rPr>
          <w:rFonts w:asciiTheme="minorHAnsi" w:hAnsiTheme="minorHAnsi" w:cstheme="minorHAnsi"/>
        </w:rPr>
        <w:t>Gavėjas turi nedelsdamas pranešti apie tai Komisijai, nurodydamas:</w:t>
      </w:r>
    </w:p>
    <w:p w14:paraId="589BF0E3" w14:textId="77777777" w:rsidR="00DF48E8" w:rsidRPr="00B2565A" w:rsidRDefault="00DF48E8" w:rsidP="00B2565A">
      <w:pPr>
        <w:numPr>
          <w:ilvl w:val="0"/>
          <w:numId w:val="28"/>
        </w:numPr>
        <w:spacing w:before="120" w:after="120" w:line="240" w:lineRule="auto"/>
        <w:jc w:val="both"/>
        <w:rPr>
          <w:rFonts w:asciiTheme="minorHAnsi" w:hAnsiTheme="minorHAnsi" w:cstheme="minorHAnsi"/>
        </w:rPr>
      </w:pPr>
      <w:r w:rsidRPr="00B2565A">
        <w:rPr>
          <w:rFonts w:asciiTheme="minorHAnsi" w:hAnsiTheme="minorHAnsi" w:cstheme="minorHAnsi"/>
        </w:rPr>
        <w:t>sustabdymo priežastis, įskaitant išsamią informaciją apie išimtinių aplinkybių susidarymo datą arba laikotarpį, ir</w:t>
      </w:r>
    </w:p>
    <w:p w14:paraId="71752887" w14:textId="77777777" w:rsidR="00DF48E8" w:rsidRPr="00B2565A" w:rsidRDefault="00DF48E8" w:rsidP="00B2565A">
      <w:pPr>
        <w:numPr>
          <w:ilvl w:val="0"/>
          <w:numId w:val="28"/>
        </w:numPr>
        <w:spacing w:before="120" w:after="120" w:line="240" w:lineRule="auto"/>
        <w:ind w:left="714" w:hanging="357"/>
        <w:jc w:val="both"/>
        <w:rPr>
          <w:rFonts w:asciiTheme="minorHAnsi" w:hAnsiTheme="minorHAnsi" w:cstheme="minorHAnsi"/>
        </w:rPr>
      </w:pPr>
      <w:r w:rsidRPr="00B2565A">
        <w:rPr>
          <w:rFonts w:asciiTheme="minorHAnsi" w:hAnsiTheme="minorHAnsi" w:cstheme="minorHAnsi"/>
        </w:rPr>
        <w:t>numatomą veiklos atnaujinimo datą.</w:t>
      </w:r>
    </w:p>
    <w:p w14:paraId="36A0AABF" w14:textId="77777777" w:rsidR="00DF48E8" w:rsidRPr="00B2565A" w:rsidRDefault="00DF48E8" w:rsidP="00B2565A">
      <w:pPr>
        <w:spacing w:before="120" w:after="120" w:line="240" w:lineRule="auto"/>
        <w:jc w:val="both"/>
        <w:rPr>
          <w:rFonts w:asciiTheme="minorHAnsi" w:hAnsiTheme="minorHAnsi" w:cstheme="minorHAnsi"/>
        </w:rPr>
      </w:pPr>
      <w:r w:rsidRPr="00B2565A">
        <w:rPr>
          <w:rFonts w:asciiTheme="minorHAnsi" w:hAnsiTheme="minorHAnsi" w:cstheme="minorHAnsi"/>
        </w:rPr>
        <w:t xml:space="preserve">Kai tik susidaro palankios aplinkybės gavėjui atnaujinti </w:t>
      </w:r>
      <w:r w:rsidRPr="00B2565A">
        <w:rPr>
          <w:rFonts w:asciiTheme="minorHAnsi" w:hAnsiTheme="minorHAnsi" w:cstheme="minorHAnsi"/>
          <w:i/>
        </w:rPr>
        <w:t>veiklos</w:t>
      </w:r>
      <w:r w:rsidRPr="00B2565A">
        <w:rPr>
          <w:rFonts w:asciiTheme="minorHAnsi" w:hAnsiTheme="minorHAnsi" w:cstheme="minorHAnsi"/>
        </w:rPr>
        <w:t xml:space="preserve"> vykdymą, gavėjas turi nedelsdamas apie tai pranešti Komisijai ir pateikti prašymą iš dalies pakeisti Susitarimą, kaip nustatyta II.16.3 straipsnyje. Ši pareiga netaikoma, jei Susitarimas nutraukiamas pagal II.17.1 straipsnį arba II.17.2.1 straipsnio b arba c punktus.  </w:t>
      </w:r>
    </w:p>
    <w:p w14:paraId="4CC323D9" w14:textId="77777777" w:rsidR="00DF48E8" w:rsidRPr="00B2565A" w:rsidRDefault="00DF48E8" w:rsidP="00B2565A">
      <w:pPr>
        <w:pStyle w:val="Antrat3"/>
        <w:spacing w:before="120" w:after="120"/>
        <w:jc w:val="both"/>
        <w:rPr>
          <w:rFonts w:asciiTheme="minorHAnsi" w:hAnsiTheme="minorHAnsi" w:cstheme="minorHAnsi"/>
          <w:sz w:val="22"/>
          <w:szCs w:val="22"/>
        </w:rPr>
      </w:pPr>
      <w:bookmarkStart w:id="82" w:name="_Toc441250848"/>
      <w:bookmarkStart w:id="83" w:name="_Toc446535891"/>
      <w:bookmarkStart w:id="84" w:name="_Toc14254484"/>
      <w:r w:rsidRPr="00B2565A">
        <w:rPr>
          <w:rFonts w:asciiTheme="minorHAnsi" w:hAnsiTheme="minorHAnsi" w:cstheme="minorHAnsi"/>
          <w:sz w:val="22"/>
          <w:szCs w:val="22"/>
        </w:rPr>
        <w:t>II.16.2</w:t>
      </w:r>
      <w:r w:rsidRPr="00B2565A">
        <w:rPr>
          <w:rFonts w:asciiTheme="minorHAnsi" w:hAnsiTheme="minorHAnsi" w:cstheme="minorHAnsi"/>
          <w:sz w:val="22"/>
          <w:szCs w:val="22"/>
        </w:rPr>
        <w:tab/>
        <w:t>Vykdymo sustabdymas Komisijos iniciatyva</w:t>
      </w:r>
      <w:bookmarkEnd w:id="82"/>
      <w:bookmarkEnd w:id="83"/>
      <w:bookmarkEnd w:id="84"/>
    </w:p>
    <w:p w14:paraId="75431A17" w14:textId="77777777" w:rsidR="00DF48E8" w:rsidRPr="00B2565A" w:rsidRDefault="00DF48E8" w:rsidP="00B2565A">
      <w:pPr>
        <w:pStyle w:val="Antrat4"/>
        <w:spacing w:before="120"/>
        <w:rPr>
          <w:rFonts w:asciiTheme="minorHAnsi" w:hAnsiTheme="minorHAnsi" w:cstheme="minorHAnsi"/>
          <w:sz w:val="22"/>
          <w:szCs w:val="22"/>
        </w:rPr>
      </w:pPr>
      <w:r w:rsidRPr="00B2565A">
        <w:rPr>
          <w:rFonts w:asciiTheme="minorHAnsi" w:hAnsiTheme="minorHAnsi" w:cstheme="minorHAnsi"/>
          <w:sz w:val="22"/>
          <w:szCs w:val="22"/>
        </w:rPr>
        <w:t>II.16.2.1 Sustabdymo priežastys</w:t>
      </w:r>
    </w:p>
    <w:p w14:paraId="2A4CD187" w14:textId="77777777" w:rsidR="00DF48E8" w:rsidRPr="00B2565A" w:rsidRDefault="00DF48E8" w:rsidP="00B2565A">
      <w:pPr>
        <w:tabs>
          <w:tab w:val="left" w:pos="1134"/>
        </w:tabs>
        <w:spacing w:before="120" w:after="120" w:line="240" w:lineRule="auto"/>
        <w:ind w:left="1134" w:hanging="1134"/>
        <w:jc w:val="both"/>
        <w:rPr>
          <w:rFonts w:asciiTheme="minorHAnsi" w:hAnsiTheme="minorHAnsi" w:cstheme="minorHAnsi"/>
        </w:rPr>
      </w:pPr>
      <w:r w:rsidRPr="00B2565A">
        <w:rPr>
          <w:rFonts w:asciiTheme="minorHAnsi" w:hAnsiTheme="minorHAnsi" w:cstheme="minorHAnsi"/>
        </w:rPr>
        <w:t xml:space="preserve">Komisija gali sustabdyti </w:t>
      </w:r>
      <w:r w:rsidRPr="00B2565A">
        <w:rPr>
          <w:rFonts w:asciiTheme="minorHAnsi" w:hAnsiTheme="minorHAnsi" w:cstheme="minorHAnsi"/>
          <w:i/>
        </w:rPr>
        <w:t>veiklos</w:t>
      </w:r>
      <w:r w:rsidRPr="00B2565A">
        <w:rPr>
          <w:rFonts w:asciiTheme="minorHAnsi" w:hAnsiTheme="minorHAnsi" w:cstheme="minorHAnsi"/>
        </w:rPr>
        <w:t xml:space="preserve"> arba jos dalies įgyvendinimą, jeigu:</w:t>
      </w:r>
    </w:p>
    <w:p w14:paraId="600EF48B" w14:textId="425C607C" w:rsidR="00DF48E8" w:rsidRPr="00B2565A" w:rsidRDefault="00DF48E8" w:rsidP="00B2565A">
      <w:pPr>
        <w:numPr>
          <w:ilvl w:val="0"/>
          <w:numId w:val="29"/>
        </w:numPr>
        <w:spacing w:before="120" w:after="120" w:line="240" w:lineRule="auto"/>
        <w:jc w:val="both"/>
        <w:rPr>
          <w:rFonts w:asciiTheme="minorHAnsi" w:hAnsiTheme="minorHAnsi" w:cstheme="minorHAnsi"/>
        </w:rPr>
      </w:pPr>
      <w:r w:rsidRPr="00B2565A">
        <w:rPr>
          <w:rFonts w:asciiTheme="minorHAnsi" w:hAnsiTheme="minorHAnsi" w:cstheme="minorHAnsi"/>
        </w:rPr>
        <w:t xml:space="preserve">turi įrodymų, kad gavėjas padarė </w:t>
      </w:r>
      <w:r w:rsidRPr="00B2565A">
        <w:rPr>
          <w:rFonts w:asciiTheme="minorHAnsi" w:hAnsiTheme="minorHAnsi" w:cstheme="minorHAnsi"/>
          <w:i/>
        </w:rPr>
        <w:t>pažeidimų</w:t>
      </w:r>
      <w:r w:rsidRPr="00B2565A">
        <w:rPr>
          <w:rFonts w:asciiTheme="minorHAnsi" w:hAnsiTheme="minorHAnsi" w:cstheme="minorHAnsi"/>
        </w:rPr>
        <w:t xml:space="preserve">, </w:t>
      </w:r>
      <w:r w:rsidRPr="00B2565A">
        <w:rPr>
          <w:rFonts w:asciiTheme="minorHAnsi" w:hAnsiTheme="minorHAnsi" w:cstheme="minorHAnsi"/>
          <w:i/>
        </w:rPr>
        <w:t>sukčiavo</w:t>
      </w:r>
      <w:r w:rsidRPr="00B2565A">
        <w:rPr>
          <w:rFonts w:asciiTheme="minorHAnsi" w:hAnsiTheme="minorHAnsi" w:cstheme="minorHAnsi"/>
        </w:rPr>
        <w:t xml:space="preserve"> arba </w:t>
      </w:r>
      <w:r w:rsidRPr="00B2565A">
        <w:rPr>
          <w:rFonts w:asciiTheme="minorHAnsi" w:hAnsiTheme="minorHAnsi" w:cstheme="minorHAnsi"/>
          <w:i/>
        </w:rPr>
        <w:t>nevykdo pareigų</w:t>
      </w:r>
      <w:r w:rsidRPr="00B2565A">
        <w:rPr>
          <w:rFonts w:asciiTheme="minorHAnsi" w:hAnsiTheme="minorHAnsi" w:cstheme="minorHAnsi"/>
        </w:rPr>
        <w:t xml:space="preserve"> dalyvaudamas Susitarimo sudarymo procedūroje arba įgyvendindamas Susitarimą;</w:t>
      </w:r>
    </w:p>
    <w:p w14:paraId="38C863CB" w14:textId="6CEE5866" w:rsidR="00DF48E8" w:rsidRPr="00B2565A" w:rsidRDefault="00DF48E8" w:rsidP="00B2565A">
      <w:pPr>
        <w:numPr>
          <w:ilvl w:val="0"/>
          <w:numId w:val="29"/>
        </w:numPr>
        <w:spacing w:before="120" w:after="120" w:line="240" w:lineRule="auto"/>
        <w:jc w:val="both"/>
        <w:rPr>
          <w:rFonts w:asciiTheme="minorHAnsi" w:hAnsiTheme="minorHAnsi" w:cstheme="minorHAnsi"/>
        </w:rPr>
      </w:pPr>
      <w:r w:rsidRPr="00B2565A">
        <w:rPr>
          <w:rFonts w:asciiTheme="minorHAnsi" w:hAnsiTheme="minorHAnsi" w:cstheme="minorHAnsi"/>
        </w:rPr>
        <w:t xml:space="preserve">turi įrodymų, kad gavėjas padarė sisteminių ar pasikartojančių klaidų, </w:t>
      </w:r>
      <w:r w:rsidRPr="00B2565A">
        <w:rPr>
          <w:rFonts w:asciiTheme="minorHAnsi" w:hAnsiTheme="minorHAnsi" w:cstheme="minorHAnsi"/>
          <w:i/>
        </w:rPr>
        <w:t>pažeidimų, sukčiavo</w:t>
      </w:r>
      <w:r w:rsidRPr="00B2565A">
        <w:rPr>
          <w:rFonts w:asciiTheme="minorHAnsi" w:hAnsiTheme="minorHAnsi" w:cstheme="minorHAnsi"/>
        </w:rPr>
        <w:t xml:space="preserve"> ar iš esmės nevykdė pareigų pagal kitas jam panašiomis sąlygomis skirtas Sąjungos arba Europos atominės energijos bendrijos (Euratomo) finansuojamas dotacijas ir tokie </w:t>
      </w:r>
      <w:r w:rsidRPr="00B2565A">
        <w:rPr>
          <w:rFonts w:asciiTheme="minorHAnsi" w:hAnsiTheme="minorHAnsi" w:cstheme="minorHAnsi"/>
          <w:i/>
        </w:rPr>
        <w:t>pažeidimai, sukčiavimas</w:t>
      </w:r>
      <w:r w:rsidRPr="00B2565A">
        <w:rPr>
          <w:rFonts w:asciiTheme="minorHAnsi" w:hAnsiTheme="minorHAnsi" w:cstheme="minorHAnsi"/>
        </w:rPr>
        <w:t xml:space="preserve"> arba </w:t>
      </w:r>
      <w:r w:rsidRPr="00B2565A">
        <w:rPr>
          <w:rFonts w:asciiTheme="minorHAnsi" w:hAnsiTheme="minorHAnsi" w:cstheme="minorHAnsi"/>
          <w:i/>
        </w:rPr>
        <w:t>pareigų nevykdymas</w:t>
      </w:r>
      <w:r w:rsidRPr="00B2565A">
        <w:rPr>
          <w:rFonts w:asciiTheme="minorHAnsi" w:hAnsiTheme="minorHAnsi" w:cstheme="minorHAnsi"/>
        </w:rPr>
        <w:t xml:space="preserve"> turi esminės įtakos šiai dotacijai, arba</w:t>
      </w:r>
    </w:p>
    <w:p w14:paraId="7AA940C7" w14:textId="77777777" w:rsidR="00DF48E8" w:rsidRPr="00B2565A" w:rsidRDefault="00DF48E8" w:rsidP="00B2565A">
      <w:pPr>
        <w:numPr>
          <w:ilvl w:val="0"/>
          <w:numId w:val="29"/>
        </w:numPr>
        <w:spacing w:before="120" w:after="120" w:line="240" w:lineRule="auto"/>
        <w:jc w:val="both"/>
        <w:rPr>
          <w:rFonts w:asciiTheme="minorHAnsi" w:hAnsiTheme="minorHAnsi" w:cstheme="minorHAnsi"/>
        </w:rPr>
      </w:pPr>
      <w:r w:rsidRPr="00B2565A">
        <w:rPr>
          <w:rFonts w:asciiTheme="minorHAnsi" w:hAnsiTheme="minorHAnsi" w:cstheme="minorHAnsi"/>
        </w:rPr>
        <w:t xml:space="preserve">jeigu įtaria, kad gavėjas padarė </w:t>
      </w:r>
      <w:r w:rsidRPr="00B2565A">
        <w:rPr>
          <w:rFonts w:asciiTheme="minorHAnsi" w:hAnsiTheme="minorHAnsi" w:cstheme="minorHAnsi"/>
          <w:i/>
        </w:rPr>
        <w:t>esminių klaidų, pažeidimų, sukčiavo</w:t>
      </w:r>
      <w:r w:rsidRPr="00B2565A">
        <w:rPr>
          <w:rFonts w:asciiTheme="minorHAnsi" w:hAnsiTheme="minorHAnsi" w:cstheme="minorHAnsi"/>
        </w:rPr>
        <w:t xml:space="preserve"> ar nevykdė pareigų Susitarimo sudarymo procedūroje arba įgyvendindamas Susitarimą, ir turi patikrinti, ar tai iš tikrųjų įvyko.</w:t>
      </w:r>
    </w:p>
    <w:p w14:paraId="4A2710EC" w14:textId="77777777" w:rsidR="00DF48E8" w:rsidRPr="00B2565A" w:rsidRDefault="00DF48E8" w:rsidP="00B2565A">
      <w:pPr>
        <w:pStyle w:val="Antrat4"/>
        <w:spacing w:before="120"/>
        <w:rPr>
          <w:rFonts w:asciiTheme="minorHAnsi" w:hAnsiTheme="minorHAnsi" w:cstheme="minorHAnsi"/>
          <w:sz w:val="22"/>
          <w:szCs w:val="22"/>
        </w:rPr>
      </w:pPr>
      <w:r w:rsidRPr="00B2565A">
        <w:rPr>
          <w:rFonts w:asciiTheme="minorHAnsi" w:hAnsiTheme="minorHAnsi" w:cstheme="minorHAnsi"/>
          <w:sz w:val="22"/>
          <w:szCs w:val="22"/>
        </w:rPr>
        <w:t>II.16.2.2 Sustabdymo procedūra</w:t>
      </w:r>
    </w:p>
    <w:p w14:paraId="57C106AC" w14:textId="77777777" w:rsidR="00DF48E8" w:rsidRPr="00B2565A" w:rsidRDefault="00DF48E8" w:rsidP="00B2565A">
      <w:pPr>
        <w:spacing w:before="120" w:after="120" w:line="240" w:lineRule="auto"/>
        <w:jc w:val="both"/>
        <w:rPr>
          <w:rFonts w:asciiTheme="minorHAnsi" w:hAnsiTheme="minorHAnsi" w:cstheme="minorHAnsi"/>
        </w:rPr>
      </w:pPr>
      <w:r w:rsidRPr="00B2565A">
        <w:rPr>
          <w:rFonts w:asciiTheme="minorHAnsi" w:hAnsiTheme="minorHAnsi" w:cstheme="minorHAnsi"/>
          <w:b/>
        </w:rPr>
        <w:lastRenderedPageBreak/>
        <w:t>1 žingsnis.</w:t>
      </w:r>
      <w:r w:rsidRPr="00B2565A">
        <w:rPr>
          <w:rFonts w:asciiTheme="minorHAnsi" w:hAnsiTheme="minorHAnsi" w:cstheme="minorHAnsi"/>
        </w:rPr>
        <w:t xml:space="preserve"> Prieš sustabdydama </w:t>
      </w:r>
      <w:r w:rsidRPr="00B2565A">
        <w:rPr>
          <w:rFonts w:asciiTheme="minorHAnsi" w:hAnsiTheme="minorHAnsi" w:cstheme="minorHAnsi"/>
          <w:i/>
        </w:rPr>
        <w:t>veiklos</w:t>
      </w:r>
      <w:r w:rsidRPr="00B2565A">
        <w:rPr>
          <w:rFonts w:asciiTheme="minorHAnsi" w:hAnsiTheme="minorHAnsi" w:cstheme="minorHAnsi"/>
        </w:rPr>
        <w:t xml:space="preserve"> įgyvendinimą, Komisija gavėjui turi nusiųsti </w:t>
      </w:r>
      <w:r w:rsidRPr="00B2565A">
        <w:rPr>
          <w:rFonts w:asciiTheme="minorHAnsi" w:hAnsiTheme="minorHAnsi" w:cstheme="minorHAnsi"/>
          <w:i/>
        </w:rPr>
        <w:t>oficialų pranešimą</w:t>
      </w:r>
      <w:r w:rsidRPr="00B2565A">
        <w:rPr>
          <w:rFonts w:asciiTheme="minorHAnsi" w:hAnsiTheme="minorHAnsi" w:cstheme="minorHAnsi"/>
        </w:rPr>
        <w:t>,</w:t>
      </w:r>
    </w:p>
    <w:p w14:paraId="2329E5A1" w14:textId="77777777" w:rsidR="00DF48E8" w:rsidRPr="00B2565A" w:rsidRDefault="00DF48E8" w:rsidP="00B2565A">
      <w:pPr>
        <w:numPr>
          <w:ilvl w:val="0"/>
          <w:numId w:val="30"/>
        </w:numPr>
        <w:spacing w:before="120" w:after="120" w:line="240" w:lineRule="auto"/>
        <w:jc w:val="both"/>
        <w:rPr>
          <w:rFonts w:asciiTheme="minorHAnsi" w:hAnsiTheme="minorHAnsi" w:cstheme="minorHAnsi"/>
        </w:rPr>
      </w:pPr>
      <w:r w:rsidRPr="00B2565A">
        <w:rPr>
          <w:rFonts w:asciiTheme="minorHAnsi" w:hAnsiTheme="minorHAnsi" w:cstheme="minorHAnsi"/>
        </w:rPr>
        <w:t>kuriuo informuojama apie:</w:t>
      </w:r>
    </w:p>
    <w:p w14:paraId="195B0F9B" w14:textId="77777777" w:rsidR="00DF48E8" w:rsidRPr="00B2565A" w:rsidRDefault="00DF48E8" w:rsidP="00B2565A">
      <w:pPr>
        <w:numPr>
          <w:ilvl w:val="0"/>
          <w:numId w:val="31"/>
        </w:numPr>
        <w:spacing w:before="120" w:after="120" w:line="240" w:lineRule="auto"/>
        <w:ind w:left="1134" w:hanging="425"/>
        <w:jc w:val="both"/>
        <w:rPr>
          <w:rFonts w:asciiTheme="minorHAnsi" w:hAnsiTheme="minorHAnsi" w:cstheme="minorHAnsi"/>
        </w:rPr>
      </w:pPr>
      <w:r w:rsidRPr="00B2565A">
        <w:rPr>
          <w:rFonts w:asciiTheme="minorHAnsi" w:hAnsiTheme="minorHAnsi" w:cstheme="minorHAnsi"/>
        </w:rPr>
        <w:t>ketinimą sustabdyti įgyvendinimą,</w:t>
      </w:r>
    </w:p>
    <w:p w14:paraId="55727709" w14:textId="77777777" w:rsidR="00DF48E8" w:rsidRPr="00B2565A" w:rsidRDefault="00DF48E8" w:rsidP="00B2565A">
      <w:pPr>
        <w:numPr>
          <w:ilvl w:val="0"/>
          <w:numId w:val="31"/>
        </w:numPr>
        <w:spacing w:before="120" w:after="120" w:line="240" w:lineRule="auto"/>
        <w:ind w:left="1134" w:hanging="425"/>
        <w:jc w:val="both"/>
        <w:rPr>
          <w:rFonts w:asciiTheme="minorHAnsi" w:hAnsiTheme="minorHAnsi" w:cstheme="minorHAnsi"/>
        </w:rPr>
      </w:pPr>
      <w:r w:rsidRPr="00B2565A">
        <w:rPr>
          <w:rFonts w:asciiTheme="minorHAnsi" w:hAnsiTheme="minorHAnsi" w:cstheme="minorHAnsi"/>
        </w:rPr>
        <w:t>sustabdymo priežastis,</w:t>
      </w:r>
    </w:p>
    <w:p w14:paraId="234D8A49" w14:textId="77777777" w:rsidR="00DF48E8" w:rsidRPr="00B2565A" w:rsidRDefault="00DF48E8" w:rsidP="00B2565A">
      <w:pPr>
        <w:numPr>
          <w:ilvl w:val="0"/>
          <w:numId w:val="31"/>
        </w:numPr>
        <w:spacing w:before="120" w:after="120" w:line="240" w:lineRule="auto"/>
        <w:ind w:left="1134" w:hanging="425"/>
        <w:jc w:val="both"/>
        <w:rPr>
          <w:rFonts w:asciiTheme="minorHAnsi" w:hAnsiTheme="minorHAnsi" w:cstheme="minorHAnsi"/>
        </w:rPr>
      </w:pPr>
      <w:r w:rsidRPr="00B2565A">
        <w:rPr>
          <w:rFonts w:asciiTheme="minorHAnsi" w:hAnsiTheme="minorHAnsi" w:cstheme="minorHAnsi"/>
        </w:rPr>
        <w:t>būtinas sąlygas norint atnaujinti įgyvendinimą II.16.2.1 straipsnio a ir b punktuose nurodytais atvejais ir</w:t>
      </w:r>
    </w:p>
    <w:p w14:paraId="70BEC937" w14:textId="77777777" w:rsidR="00DF48E8" w:rsidRPr="00B2565A" w:rsidRDefault="00DF48E8" w:rsidP="00B2565A">
      <w:pPr>
        <w:numPr>
          <w:ilvl w:val="0"/>
          <w:numId w:val="30"/>
        </w:numPr>
        <w:spacing w:before="120" w:after="120" w:line="240" w:lineRule="auto"/>
        <w:ind w:left="714" w:hanging="357"/>
        <w:jc w:val="both"/>
        <w:rPr>
          <w:rFonts w:asciiTheme="minorHAnsi" w:hAnsiTheme="minorHAnsi" w:cstheme="minorHAnsi"/>
        </w:rPr>
      </w:pPr>
      <w:r w:rsidRPr="00B2565A">
        <w:rPr>
          <w:rFonts w:asciiTheme="minorHAnsi" w:hAnsiTheme="minorHAnsi" w:cstheme="minorHAnsi"/>
        </w:rPr>
        <w:t>raginama per 30 kalendorinių dienų nuo oficialaus pranešimo gavimo dienos pateikti pastabų.</w:t>
      </w:r>
    </w:p>
    <w:p w14:paraId="623A33BF" w14:textId="77777777" w:rsidR="00DF48E8" w:rsidRPr="00B2565A" w:rsidRDefault="00DF48E8" w:rsidP="00B2565A">
      <w:pPr>
        <w:spacing w:before="120" w:after="120" w:line="240" w:lineRule="auto"/>
        <w:jc w:val="both"/>
        <w:rPr>
          <w:rFonts w:asciiTheme="minorHAnsi" w:hAnsiTheme="minorHAnsi" w:cstheme="minorHAnsi"/>
        </w:rPr>
      </w:pPr>
      <w:r w:rsidRPr="00B2565A">
        <w:rPr>
          <w:rFonts w:asciiTheme="minorHAnsi" w:hAnsiTheme="minorHAnsi" w:cstheme="minorHAnsi"/>
          <w:b/>
        </w:rPr>
        <w:t>2 žingsnis.</w:t>
      </w:r>
      <w:r w:rsidRPr="00B2565A">
        <w:rPr>
          <w:rFonts w:asciiTheme="minorHAnsi" w:hAnsiTheme="minorHAnsi" w:cstheme="minorHAnsi"/>
        </w:rPr>
        <w:t xml:space="preserve"> Jeigu Komisija nesulaukia pastabų arba nusprendžia vykdyti procedūrą nepaisydama gautų pastabų, ji gavėjui turi nusiųsti </w:t>
      </w:r>
      <w:r w:rsidRPr="00B2565A">
        <w:rPr>
          <w:rFonts w:asciiTheme="minorHAnsi" w:hAnsiTheme="minorHAnsi" w:cstheme="minorHAnsi"/>
          <w:i/>
        </w:rPr>
        <w:t>oficialų pranešimą</w:t>
      </w:r>
      <w:r w:rsidRPr="00B2565A">
        <w:rPr>
          <w:rFonts w:asciiTheme="minorHAnsi" w:hAnsiTheme="minorHAnsi" w:cstheme="minorHAnsi"/>
        </w:rPr>
        <w:t>, kuriuo jis informuojamas apie:</w:t>
      </w:r>
    </w:p>
    <w:p w14:paraId="6DE00E76" w14:textId="77777777" w:rsidR="00DF48E8" w:rsidRPr="00B2565A" w:rsidRDefault="00DF48E8" w:rsidP="00B2565A">
      <w:pPr>
        <w:numPr>
          <w:ilvl w:val="0"/>
          <w:numId w:val="32"/>
        </w:numPr>
        <w:spacing w:before="120" w:after="120" w:line="240" w:lineRule="auto"/>
        <w:jc w:val="both"/>
        <w:rPr>
          <w:rFonts w:asciiTheme="minorHAnsi" w:hAnsiTheme="minorHAnsi" w:cstheme="minorHAnsi"/>
        </w:rPr>
      </w:pPr>
      <w:r w:rsidRPr="00B2565A">
        <w:rPr>
          <w:rFonts w:asciiTheme="minorHAnsi" w:hAnsiTheme="minorHAnsi" w:cstheme="minorHAnsi"/>
        </w:rPr>
        <w:t>vykdymo sustabdymą,</w:t>
      </w:r>
    </w:p>
    <w:p w14:paraId="4797AA2C" w14:textId="77777777" w:rsidR="00DF48E8" w:rsidRPr="00B2565A" w:rsidRDefault="00DF48E8" w:rsidP="00B2565A">
      <w:pPr>
        <w:numPr>
          <w:ilvl w:val="0"/>
          <w:numId w:val="32"/>
        </w:numPr>
        <w:spacing w:before="120" w:after="120" w:line="240" w:lineRule="auto"/>
        <w:jc w:val="both"/>
        <w:rPr>
          <w:rFonts w:asciiTheme="minorHAnsi" w:hAnsiTheme="minorHAnsi" w:cstheme="minorHAnsi"/>
        </w:rPr>
      </w:pPr>
      <w:r w:rsidRPr="00B2565A">
        <w:rPr>
          <w:rFonts w:asciiTheme="minorHAnsi" w:hAnsiTheme="minorHAnsi" w:cstheme="minorHAnsi"/>
        </w:rPr>
        <w:t>sustabdymo priežastis, ir</w:t>
      </w:r>
    </w:p>
    <w:p w14:paraId="206823A4" w14:textId="77777777" w:rsidR="00DF48E8" w:rsidRPr="00B2565A" w:rsidRDefault="00DF48E8" w:rsidP="00B2565A">
      <w:pPr>
        <w:numPr>
          <w:ilvl w:val="0"/>
          <w:numId w:val="32"/>
        </w:numPr>
        <w:spacing w:before="120" w:after="120" w:line="240" w:lineRule="auto"/>
        <w:jc w:val="both"/>
        <w:rPr>
          <w:rFonts w:asciiTheme="minorHAnsi" w:hAnsiTheme="minorHAnsi" w:cstheme="minorHAnsi"/>
        </w:rPr>
      </w:pPr>
      <w:r w:rsidRPr="00B2565A">
        <w:rPr>
          <w:rFonts w:asciiTheme="minorHAnsi" w:hAnsiTheme="minorHAnsi" w:cstheme="minorHAnsi"/>
        </w:rPr>
        <w:t>galutines sąlygas norint atnaujinti įgyvendinimą II.16.2.1 straipsnio a ir b punktuose nurodytais atvejais arba</w:t>
      </w:r>
    </w:p>
    <w:p w14:paraId="562C1342" w14:textId="77777777" w:rsidR="00DF48E8" w:rsidRPr="00B2565A" w:rsidRDefault="00DF48E8" w:rsidP="00B2565A">
      <w:pPr>
        <w:numPr>
          <w:ilvl w:val="0"/>
          <w:numId w:val="32"/>
        </w:numPr>
        <w:spacing w:before="120" w:after="120" w:line="240" w:lineRule="auto"/>
        <w:ind w:left="714" w:hanging="357"/>
        <w:jc w:val="both"/>
        <w:rPr>
          <w:rFonts w:asciiTheme="minorHAnsi" w:hAnsiTheme="minorHAnsi" w:cstheme="minorHAnsi"/>
        </w:rPr>
      </w:pPr>
      <w:r w:rsidRPr="00B2565A">
        <w:rPr>
          <w:rFonts w:asciiTheme="minorHAnsi" w:hAnsiTheme="minorHAnsi" w:cstheme="minorHAnsi"/>
        </w:rPr>
        <w:t>orientacinę reikiamo patikrinimo užbaigimo datą II.16.2.1 straipsnio c punkte nurodytu atveju.</w:t>
      </w:r>
    </w:p>
    <w:p w14:paraId="73EBAC28" w14:textId="77777777" w:rsidR="00DF48E8" w:rsidRPr="00B2565A" w:rsidRDefault="00DF48E8" w:rsidP="00B2565A">
      <w:pPr>
        <w:spacing w:before="120" w:after="120" w:line="240" w:lineRule="auto"/>
        <w:ind w:left="426"/>
        <w:jc w:val="both"/>
        <w:rPr>
          <w:rFonts w:asciiTheme="minorHAnsi" w:hAnsiTheme="minorHAnsi" w:cstheme="minorHAnsi"/>
        </w:rPr>
      </w:pPr>
      <w:r w:rsidRPr="00B2565A">
        <w:rPr>
          <w:rFonts w:asciiTheme="minorHAnsi" w:hAnsiTheme="minorHAnsi" w:cstheme="minorHAnsi"/>
        </w:rPr>
        <w:t xml:space="preserve">Sustabdymas įsigalioja tą dieną, kurią gavėjas gauna </w:t>
      </w:r>
      <w:r w:rsidRPr="00B2565A">
        <w:rPr>
          <w:rFonts w:asciiTheme="minorHAnsi" w:hAnsiTheme="minorHAnsi" w:cstheme="minorHAnsi"/>
          <w:i/>
        </w:rPr>
        <w:t>oficialų pranešimą</w:t>
      </w:r>
      <w:r w:rsidRPr="00B2565A">
        <w:rPr>
          <w:rFonts w:asciiTheme="minorHAnsi" w:hAnsiTheme="minorHAnsi" w:cstheme="minorHAnsi"/>
        </w:rPr>
        <w:t xml:space="preserve">, arba vėlesnę </w:t>
      </w:r>
      <w:r w:rsidRPr="00B2565A">
        <w:rPr>
          <w:rFonts w:asciiTheme="minorHAnsi" w:hAnsiTheme="minorHAnsi" w:cstheme="minorHAnsi"/>
          <w:i/>
        </w:rPr>
        <w:t>oficialiame pranešime</w:t>
      </w:r>
      <w:r w:rsidRPr="00B2565A">
        <w:rPr>
          <w:rFonts w:asciiTheme="minorHAnsi" w:hAnsiTheme="minorHAnsi" w:cstheme="minorHAnsi"/>
        </w:rPr>
        <w:t xml:space="preserve"> nurodytą datą.</w:t>
      </w:r>
    </w:p>
    <w:p w14:paraId="33386AED" w14:textId="77777777" w:rsidR="00DF48E8" w:rsidRPr="00B2565A" w:rsidRDefault="00DF48E8" w:rsidP="00B2565A">
      <w:pPr>
        <w:spacing w:before="120" w:after="120" w:line="240" w:lineRule="auto"/>
        <w:ind w:left="426"/>
        <w:jc w:val="both"/>
        <w:rPr>
          <w:rFonts w:asciiTheme="minorHAnsi" w:hAnsiTheme="minorHAnsi" w:cstheme="minorHAnsi"/>
        </w:rPr>
      </w:pPr>
      <w:r w:rsidRPr="00B2565A">
        <w:rPr>
          <w:rFonts w:asciiTheme="minorHAnsi" w:hAnsiTheme="minorHAnsi" w:cstheme="minorHAnsi"/>
        </w:rPr>
        <w:t xml:space="preserve">Priešingu atveju Komisija turi nusiųsti gavėjui </w:t>
      </w:r>
      <w:r w:rsidRPr="00B2565A">
        <w:rPr>
          <w:rFonts w:asciiTheme="minorHAnsi" w:hAnsiTheme="minorHAnsi" w:cstheme="minorHAnsi"/>
          <w:i/>
        </w:rPr>
        <w:t>oficialų pranešimą</w:t>
      </w:r>
      <w:r w:rsidRPr="00B2565A">
        <w:rPr>
          <w:rFonts w:asciiTheme="minorHAnsi" w:hAnsiTheme="minorHAnsi" w:cstheme="minorHAnsi"/>
        </w:rPr>
        <w:t xml:space="preserve"> apie tai, kad ji netęsia sustabdymo procedūros.</w:t>
      </w:r>
    </w:p>
    <w:p w14:paraId="166ACB42" w14:textId="77777777" w:rsidR="00DF48E8" w:rsidRPr="00B2565A" w:rsidRDefault="00DF48E8" w:rsidP="00B2565A">
      <w:pPr>
        <w:pStyle w:val="Antrat4"/>
        <w:spacing w:before="120"/>
        <w:rPr>
          <w:rFonts w:asciiTheme="minorHAnsi" w:hAnsiTheme="minorHAnsi" w:cstheme="minorHAnsi"/>
          <w:sz w:val="22"/>
          <w:szCs w:val="22"/>
        </w:rPr>
      </w:pPr>
      <w:r w:rsidRPr="00B2565A">
        <w:rPr>
          <w:rFonts w:asciiTheme="minorHAnsi" w:hAnsiTheme="minorHAnsi" w:cstheme="minorHAnsi"/>
          <w:sz w:val="22"/>
          <w:szCs w:val="22"/>
        </w:rPr>
        <w:t>II.16.2.3 Įgyvendinimo atnaujinimas</w:t>
      </w:r>
    </w:p>
    <w:p w14:paraId="1A046F8E" w14:textId="77777777" w:rsidR="00DF48E8" w:rsidRPr="00B2565A" w:rsidRDefault="00DF48E8" w:rsidP="00B2565A">
      <w:pPr>
        <w:spacing w:before="120" w:after="120" w:line="240" w:lineRule="auto"/>
        <w:jc w:val="both"/>
        <w:rPr>
          <w:rFonts w:asciiTheme="minorHAnsi" w:hAnsiTheme="minorHAnsi" w:cstheme="minorHAnsi"/>
        </w:rPr>
      </w:pPr>
      <w:r w:rsidRPr="00B2565A">
        <w:rPr>
          <w:rFonts w:asciiTheme="minorHAnsi" w:hAnsiTheme="minorHAnsi" w:cstheme="minorHAnsi"/>
        </w:rPr>
        <w:t>Siekdamas atnaujinti įgyvendinimą, gavėjas turi kuo greičiau įvykdyti pranešime nurodytas sąlygas ir pranešti Komisijai apie padarytą pažangą.</w:t>
      </w:r>
    </w:p>
    <w:p w14:paraId="3738667D" w14:textId="77777777" w:rsidR="00DF48E8" w:rsidRPr="00B2565A" w:rsidRDefault="00DF48E8" w:rsidP="00B2565A">
      <w:pPr>
        <w:spacing w:before="120" w:after="120" w:line="240" w:lineRule="auto"/>
        <w:jc w:val="both"/>
        <w:rPr>
          <w:rFonts w:asciiTheme="minorHAnsi" w:hAnsiTheme="minorHAnsi" w:cstheme="minorHAnsi"/>
        </w:rPr>
      </w:pPr>
      <w:r w:rsidRPr="00B2565A">
        <w:rPr>
          <w:rFonts w:asciiTheme="minorHAnsi" w:hAnsiTheme="minorHAnsi" w:cstheme="minorHAnsi"/>
        </w:rPr>
        <w:t xml:space="preserve">Jeigu įgyvendinimo atnaujinimo sąlygos įvykdytos arba reikiami patikrinimai atlikti, Komisija turi nusiųsti gavėjui </w:t>
      </w:r>
      <w:r w:rsidRPr="00B2565A">
        <w:rPr>
          <w:rFonts w:asciiTheme="minorHAnsi" w:hAnsiTheme="minorHAnsi" w:cstheme="minorHAnsi"/>
          <w:i/>
        </w:rPr>
        <w:t>oficialų pranešimą</w:t>
      </w:r>
      <w:r w:rsidRPr="00B2565A">
        <w:rPr>
          <w:rFonts w:asciiTheme="minorHAnsi" w:hAnsiTheme="minorHAnsi" w:cstheme="minorHAnsi"/>
        </w:rPr>
        <w:t>:</w:t>
      </w:r>
    </w:p>
    <w:p w14:paraId="09C0A354" w14:textId="77777777" w:rsidR="00DF48E8" w:rsidRPr="00B2565A" w:rsidRDefault="00DF48E8" w:rsidP="00B2565A">
      <w:pPr>
        <w:numPr>
          <w:ilvl w:val="0"/>
          <w:numId w:val="33"/>
        </w:numPr>
        <w:spacing w:before="120" w:after="120" w:line="240" w:lineRule="auto"/>
        <w:ind w:left="714" w:hanging="357"/>
        <w:jc w:val="both"/>
        <w:rPr>
          <w:rFonts w:asciiTheme="minorHAnsi" w:hAnsiTheme="minorHAnsi" w:cstheme="minorHAnsi"/>
        </w:rPr>
      </w:pPr>
      <w:r w:rsidRPr="00B2565A">
        <w:rPr>
          <w:rFonts w:asciiTheme="minorHAnsi" w:hAnsiTheme="minorHAnsi" w:cstheme="minorHAnsi"/>
        </w:rPr>
        <w:t>kuriuo jis informuojamas, kad sustabdymo panaikinimo sąlygos įvykdytos, ir</w:t>
      </w:r>
    </w:p>
    <w:p w14:paraId="3E467FCB" w14:textId="77777777" w:rsidR="00DF48E8" w:rsidRPr="00B2565A" w:rsidRDefault="00DF48E8" w:rsidP="00B2565A">
      <w:pPr>
        <w:numPr>
          <w:ilvl w:val="0"/>
          <w:numId w:val="33"/>
        </w:numPr>
        <w:spacing w:before="120" w:after="120" w:line="240" w:lineRule="auto"/>
        <w:ind w:left="714" w:hanging="357"/>
        <w:jc w:val="both"/>
        <w:rPr>
          <w:rFonts w:asciiTheme="minorHAnsi" w:hAnsiTheme="minorHAnsi" w:cstheme="minorHAnsi"/>
        </w:rPr>
      </w:pPr>
      <w:r w:rsidRPr="00B2565A">
        <w:rPr>
          <w:rFonts w:asciiTheme="minorHAnsi" w:hAnsiTheme="minorHAnsi" w:cstheme="minorHAnsi"/>
        </w:rPr>
        <w:t>kuriuo reikalaujama, kad jis pateiktų prašymą iš dalies pakeisti Susitarimą, kaip numatyta II.16.3 straipsnyje. Ši pareiga netaikoma, jei Susitarimas nutraukiamas pagal II.17.1 straipsnį arba II.17.2.1 straipsnio b, f arba g punktus.</w:t>
      </w:r>
    </w:p>
    <w:p w14:paraId="31A16404" w14:textId="77777777" w:rsidR="00DF48E8" w:rsidRPr="00B2565A" w:rsidRDefault="00DF48E8" w:rsidP="00B2565A">
      <w:pPr>
        <w:pStyle w:val="Antrat3"/>
        <w:spacing w:before="120" w:after="120"/>
        <w:jc w:val="both"/>
        <w:rPr>
          <w:rFonts w:asciiTheme="minorHAnsi" w:hAnsiTheme="minorHAnsi" w:cstheme="minorHAnsi"/>
          <w:sz w:val="22"/>
          <w:szCs w:val="22"/>
        </w:rPr>
      </w:pPr>
      <w:bookmarkStart w:id="85" w:name="_Toc441250849"/>
      <w:bookmarkStart w:id="86" w:name="_Toc446535892"/>
      <w:bookmarkStart w:id="87" w:name="_Toc14254485"/>
      <w:r w:rsidRPr="00B2565A">
        <w:rPr>
          <w:rFonts w:asciiTheme="minorHAnsi" w:hAnsiTheme="minorHAnsi" w:cstheme="minorHAnsi"/>
          <w:sz w:val="22"/>
          <w:szCs w:val="22"/>
        </w:rPr>
        <w:t xml:space="preserve">II.16.3 </w:t>
      </w:r>
      <w:r w:rsidRPr="00B2565A">
        <w:rPr>
          <w:rFonts w:asciiTheme="minorHAnsi" w:hAnsiTheme="minorHAnsi" w:cstheme="minorHAnsi"/>
          <w:sz w:val="22"/>
          <w:szCs w:val="22"/>
        </w:rPr>
        <w:tab/>
        <w:t>Sustabdymo pasekmės</w:t>
      </w:r>
      <w:bookmarkEnd w:id="85"/>
      <w:bookmarkEnd w:id="86"/>
      <w:bookmarkEnd w:id="87"/>
    </w:p>
    <w:p w14:paraId="1786BC0E" w14:textId="77777777" w:rsidR="00DF48E8" w:rsidRPr="00B2565A" w:rsidRDefault="00DF48E8" w:rsidP="00B2565A">
      <w:pPr>
        <w:spacing w:before="120" w:after="120" w:line="240" w:lineRule="auto"/>
        <w:jc w:val="both"/>
        <w:rPr>
          <w:rFonts w:asciiTheme="minorHAnsi" w:hAnsiTheme="minorHAnsi" w:cstheme="minorHAnsi"/>
        </w:rPr>
      </w:pPr>
      <w:r w:rsidRPr="00B2565A">
        <w:rPr>
          <w:rFonts w:asciiTheme="minorHAnsi" w:hAnsiTheme="minorHAnsi" w:cstheme="minorHAnsi"/>
        </w:rPr>
        <w:t xml:space="preserve">Jeigu </w:t>
      </w:r>
      <w:r w:rsidRPr="00B2565A">
        <w:rPr>
          <w:rFonts w:asciiTheme="minorHAnsi" w:hAnsiTheme="minorHAnsi" w:cstheme="minorHAnsi"/>
          <w:i/>
        </w:rPr>
        <w:t>veiklos</w:t>
      </w:r>
      <w:r w:rsidRPr="00B2565A">
        <w:rPr>
          <w:rFonts w:asciiTheme="minorHAnsi" w:hAnsiTheme="minorHAnsi" w:cstheme="minorHAnsi"/>
        </w:rPr>
        <w:t xml:space="preserve"> įgyvendinimą galima atnaujinti ir Susitarimas nebuvo nutrauktas, Susitarimas turi būti iš dalies pakeistas pagal II.13 straipsnį, kad:</w:t>
      </w:r>
    </w:p>
    <w:p w14:paraId="26E92D52" w14:textId="77777777" w:rsidR="00DF48E8" w:rsidRPr="00B2565A" w:rsidRDefault="00DF48E8" w:rsidP="00B2565A">
      <w:pPr>
        <w:numPr>
          <w:ilvl w:val="0"/>
          <w:numId w:val="34"/>
        </w:numPr>
        <w:spacing w:before="120" w:after="120" w:line="240" w:lineRule="auto"/>
        <w:jc w:val="both"/>
        <w:rPr>
          <w:rFonts w:asciiTheme="minorHAnsi" w:hAnsiTheme="minorHAnsi" w:cstheme="minorHAnsi"/>
        </w:rPr>
      </w:pPr>
      <w:r w:rsidRPr="00B2565A">
        <w:rPr>
          <w:rFonts w:asciiTheme="minorHAnsi" w:hAnsiTheme="minorHAnsi" w:cstheme="minorHAnsi"/>
        </w:rPr>
        <w:t xml:space="preserve">būtų nustatyta </w:t>
      </w:r>
      <w:r w:rsidRPr="00B2565A">
        <w:rPr>
          <w:rFonts w:asciiTheme="minorHAnsi" w:hAnsiTheme="minorHAnsi" w:cstheme="minorHAnsi"/>
          <w:i/>
        </w:rPr>
        <w:t>veiklos</w:t>
      </w:r>
      <w:r w:rsidRPr="00B2565A">
        <w:rPr>
          <w:rFonts w:asciiTheme="minorHAnsi" w:hAnsiTheme="minorHAnsi" w:cstheme="minorHAnsi"/>
        </w:rPr>
        <w:t xml:space="preserve"> atnaujinimo data,</w:t>
      </w:r>
    </w:p>
    <w:p w14:paraId="5A7C5A29" w14:textId="77777777" w:rsidR="00DF48E8" w:rsidRPr="00B2565A" w:rsidRDefault="00DF48E8" w:rsidP="00B2565A">
      <w:pPr>
        <w:numPr>
          <w:ilvl w:val="0"/>
          <w:numId w:val="34"/>
        </w:numPr>
        <w:spacing w:before="120" w:after="120" w:line="240" w:lineRule="auto"/>
        <w:jc w:val="both"/>
        <w:rPr>
          <w:rFonts w:asciiTheme="minorHAnsi" w:hAnsiTheme="minorHAnsi" w:cstheme="minorHAnsi"/>
        </w:rPr>
      </w:pPr>
      <w:r w:rsidRPr="00B2565A">
        <w:rPr>
          <w:rFonts w:asciiTheme="minorHAnsi" w:hAnsiTheme="minorHAnsi" w:cstheme="minorHAnsi"/>
        </w:rPr>
        <w:t xml:space="preserve">pratęsta </w:t>
      </w:r>
      <w:r w:rsidRPr="00B2565A">
        <w:rPr>
          <w:rFonts w:asciiTheme="minorHAnsi" w:hAnsiTheme="minorHAnsi" w:cstheme="minorHAnsi"/>
          <w:i/>
        </w:rPr>
        <w:t>veiklos</w:t>
      </w:r>
      <w:r w:rsidRPr="00B2565A">
        <w:rPr>
          <w:rFonts w:asciiTheme="minorHAnsi" w:hAnsiTheme="minorHAnsi" w:cstheme="minorHAnsi"/>
        </w:rPr>
        <w:t xml:space="preserve"> trukmė ir</w:t>
      </w:r>
    </w:p>
    <w:p w14:paraId="6F9BB9A6" w14:textId="77777777" w:rsidR="00DF48E8" w:rsidRPr="00B2565A" w:rsidRDefault="00DF48E8" w:rsidP="00B2565A">
      <w:pPr>
        <w:numPr>
          <w:ilvl w:val="0"/>
          <w:numId w:val="34"/>
        </w:numPr>
        <w:spacing w:before="120" w:after="120" w:line="240" w:lineRule="auto"/>
        <w:ind w:left="714" w:hanging="357"/>
        <w:jc w:val="both"/>
        <w:rPr>
          <w:rFonts w:asciiTheme="minorHAnsi" w:hAnsiTheme="minorHAnsi" w:cstheme="minorHAnsi"/>
        </w:rPr>
      </w:pPr>
      <w:r w:rsidRPr="00B2565A">
        <w:rPr>
          <w:rFonts w:asciiTheme="minorHAnsi" w:hAnsiTheme="minorHAnsi" w:cstheme="minorHAnsi"/>
        </w:rPr>
        <w:t xml:space="preserve">padaryti kiti pakeitimai, būtini </w:t>
      </w:r>
      <w:r w:rsidRPr="00B2565A">
        <w:rPr>
          <w:rFonts w:asciiTheme="minorHAnsi" w:hAnsiTheme="minorHAnsi" w:cstheme="minorHAnsi"/>
          <w:i/>
        </w:rPr>
        <w:t>veiklai</w:t>
      </w:r>
      <w:r w:rsidRPr="00B2565A">
        <w:rPr>
          <w:rFonts w:asciiTheme="minorHAnsi" w:hAnsiTheme="minorHAnsi" w:cstheme="minorHAnsi"/>
        </w:rPr>
        <w:t xml:space="preserve"> pritaikyti prie naujų aplinkybių.</w:t>
      </w:r>
    </w:p>
    <w:p w14:paraId="442DFE94" w14:textId="77777777" w:rsidR="00DF48E8" w:rsidRPr="00B2565A" w:rsidRDefault="00DF48E8" w:rsidP="00B2565A">
      <w:pPr>
        <w:spacing w:before="120" w:after="120" w:line="240" w:lineRule="auto"/>
        <w:jc w:val="both"/>
        <w:rPr>
          <w:rFonts w:asciiTheme="minorHAnsi" w:hAnsiTheme="minorHAnsi" w:cstheme="minorHAnsi"/>
        </w:rPr>
      </w:pPr>
      <w:r w:rsidRPr="00B2565A">
        <w:rPr>
          <w:rFonts w:asciiTheme="minorHAnsi" w:hAnsiTheme="minorHAnsi" w:cstheme="minorHAnsi"/>
        </w:rPr>
        <w:t>Sustabdymas atšaukiamas nuo pakeitime nustatytos įgyvendinimo atnaujinimo dienos. Ši data gali būti ankstesnė už datą, kurią įsigalioja pakeitimas.</w:t>
      </w:r>
    </w:p>
    <w:p w14:paraId="338C558C" w14:textId="77777777" w:rsidR="00DF48E8" w:rsidRPr="00B2565A" w:rsidRDefault="00DF48E8" w:rsidP="00B2565A">
      <w:pPr>
        <w:spacing w:before="120" w:after="120" w:line="240" w:lineRule="auto"/>
        <w:jc w:val="both"/>
        <w:rPr>
          <w:rFonts w:asciiTheme="minorHAnsi" w:hAnsiTheme="minorHAnsi" w:cstheme="minorHAnsi"/>
        </w:rPr>
      </w:pPr>
      <w:r w:rsidRPr="00B2565A">
        <w:rPr>
          <w:rFonts w:asciiTheme="minorHAnsi" w:hAnsiTheme="minorHAnsi" w:cstheme="minorHAnsi"/>
        </w:rPr>
        <w:t xml:space="preserve">Dotacijos lėšomis negali būti kompensuojamos arba dengiamos jokios sustabdymo laikotarpiu patirtos išlaidos, susijusios su sustabdytos </w:t>
      </w:r>
      <w:r w:rsidRPr="00B2565A">
        <w:rPr>
          <w:rFonts w:asciiTheme="minorHAnsi" w:hAnsiTheme="minorHAnsi" w:cstheme="minorHAnsi"/>
          <w:i/>
        </w:rPr>
        <w:t>veiklos</w:t>
      </w:r>
      <w:r w:rsidRPr="00B2565A">
        <w:rPr>
          <w:rFonts w:asciiTheme="minorHAnsi" w:hAnsiTheme="minorHAnsi" w:cstheme="minorHAnsi"/>
        </w:rPr>
        <w:t xml:space="preserve"> ar jos dalies įgyvendinimu.  </w:t>
      </w:r>
    </w:p>
    <w:p w14:paraId="29BAB746" w14:textId="77777777" w:rsidR="00DF48E8" w:rsidRPr="00B2565A" w:rsidRDefault="00DF48E8" w:rsidP="00B2565A">
      <w:pPr>
        <w:spacing w:before="120" w:after="120" w:line="240" w:lineRule="auto"/>
        <w:jc w:val="both"/>
        <w:rPr>
          <w:rFonts w:asciiTheme="minorHAnsi" w:hAnsiTheme="minorHAnsi" w:cstheme="minorHAnsi"/>
        </w:rPr>
      </w:pPr>
      <w:r w:rsidRPr="00B2565A">
        <w:rPr>
          <w:rFonts w:asciiTheme="minorHAnsi" w:hAnsiTheme="minorHAnsi" w:cstheme="minorHAnsi"/>
          <w:i/>
        </w:rPr>
        <w:lastRenderedPageBreak/>
        <w:t>Veiklos</w:t>
      </w:r>
      <w:r w:rsidRPr="00B2565A">
        <w:rPr>
          <w:rFonts w:asciiTheme="minorHAnsi" w:hAnsiTheme="minorHAnsi" w:cstheme="minorHAnsi"/>
        </w:rPr>
        <w:t xml:space="preserve"> įgyvendinimo sustabdymas neturi poveikio Komisijos teisei nutraukti Susitarimą pagal II.17.2 straipsnį, sumažinti dotaciją arba susigrąžinti neteisingai išmokėtas sumas pagal II.25.4 ir II.26 straipsnius.</w:t>
      </w:r>
    </w:p>
    <w:p w14:paraId="7B15C2FB" w14:textId="77777777" w:rsidR="00DF48E8" w:rsidRPr="00B2565A" w:rsidRDefault="00DF48E8" w:rsidP="00B2565A">
      <w:pPr>
        <w:spacing w:before="120" w:after="120" w:line="240" w:lineRule="auto"/>
        <w:jc w:val="both"/>
        <w:rPr>
          <w:rFonts w:asciiTheme="minorHAnsi" w:hAnsiTheme="minorHAnsi" w:cstheme="minorHAnsi"/>
        </w:rPr>
      </w:pPr>
      <w:r w:rsidRPr="00B2565A">
        <w:rPr>
          <w:rFonts w:asciiTheme="minorHAnsi" w:hAnsiTheme="minorHAnsi" w:cstheme="minorHAnsi"/>
        </w:rPr>
        <w:t>Nė viena šalis negali reikalauti atlyginti žalos, patirtos dėl kitos šalies inicijuoto sustabdymo.</w:t>
      </w:r>
    </w:p>
    <w:p w14:paraId="03D5BB44" w14:textId="77777777" w:rsidR="00B2565A" w:rsidRDefault="00B2565A" w:rsidP="00B2565A">
      <w:pPr>
        <w:pStyle w:val="Antrat2"/>
        <w:spacing w:before="120" w:after="120"/>
        <w:rPr>
          <w:rFonts w:asciiTheme="minorHAnsi" w:hAnsiTheme="minorHAnsi" w:cstheme="minorHAnsi"/>
          <w:sz w:val="22"/>
          <w:szCs w:val="22"/>
        </w:rPr>
      </w:pPr>
      <w:bookmarkStart w:id="88" w:name="_Toc441250850"/>
      <w:bookmarkStart w:id="89" w:name="_Toc446535893"/>
    </w:p>
    <w:p w14:paraId="0CE60D20" w14:textId="37DBBC5B" w:rsidR="00DF48E8" w:rsidRPr="00B2565A" w:rsidRDefault="00DF48E8" w:rsidP="00B2565A">
      <w:pPr>
        <w:pStyle w:val="Antrat2"/>
        <w:spacing w:before="120" w:after="120"/>
        <w:rPr>
          <w:rFonts w:asciiTheme="minorHAnsi" w:hAnsiTheme="minorHAnsi" w:cstheme="minorHAnsi"/>
          <w:sz w:val="22"/>
          <w:szCs w:val="22"/>
        </w:rPr>
      </w:pPr>
      <w:bookmarkStart w:id="90" w:name="_Toc14254486"/>
      <w:r w:rsidRPr="00B2565A">
        <w:rPr>
          <w:rFonts w:asciiTheme="minorHAnsi" w:hAnsiTheme="minorHAnsi" w:cstheme="minorHAnsi"/>
          <w:sz w:val="22"/>
          <w:szCs w:val="22"/>
        </w:rPr>
        <w:t>II.17 straipsnis. Susitarimo nutraukimas</w:t>
      </w:r>
      <w:bookmarkEnd w:id="88"/>
      <w:bookmarkEnd w:id="89"/>
      <w:bookmarkEnd w:id="90"/>
    </w:p>
    <w:p w14:paraId="70923480" w14:textId="4C7E8827" w:rsidR="00DF48E8" w:rsidRPr="00B2565A" w:rsidRDefault="00DF48E8" w:rsidP="00B2565A">
      <w:pPr>
        <w:pStyle w:val="Antrat3"/>
        <w:spacing w:before="120" w:after="120"/>
        <w:jc w:val="both"/>
        <w:rPr>
          <w:rFonts w:asciiTheme="minorHAnsi" w:hAnsiTheme="minorHAnsi" w:cstheme="minorHAnsi"/>
          <w:sz w:val="22"/>
          <w:szCs w:val="22"/>
        </w:rPr>
      </w:pPr>
      <w:bookmarkStart w:id="91" w:name="_Toc441250851"/>
      <w:bookmarkStart w:id="92" w:name="_Toc446535894"/>
      <w:bookmarkStart w:id="93" w:name="_Toc14254487"/>
      <w:r w:rsidRPr="00B2565A">
        <w:rPr>
          <w:rFonts w:asciiTheme="minorHAnsi" w:hAnsiTheme="minorHAnsi" w:cstheme="minorHAnsi"/>
          <w:sz w:val="22"/>
          <w:szCs w:val="22"/>
        </w:rPr>
        <w:t>II.17.1</w:t>
      </w:r>
      <w:r w:rsidRPr="00B2565A">
        <w:rPr>
          <w:rFonts w:asciiTheme="minorHAnsi" w:hAnsiTheme="minorHAnsi" w:cstheme="minorHAnsi"/>
          <w:sz w:val="22"/>
          <w:szCs w:val="22"/>
        </w:rPr>
        <w:tab/>
        <w:t>Susitarimo nutraukimas gavėjo iniciatyva</w:t>
      </w:r>
      <w:bookmarkEnd w:id="91"/>
      <w:bookmarkEnd w:id="92"/>
      <w:bookmarkEnd w:id="93"/>
    </w:p>
    <w:p w14:paraId="33F51553" w14:textId="77777777" w:rsidR="00DF48E8" w:rsidRPr="00B2565A" w:rsidRDefault="00DF48E8" w:rsidP="00B2565A">
      <w:pPr>
        <w:spacing w:before="120" w:after="120" w:line="240" w:lineRule="auto"/>
        <w:jc w:val="both"/>
        <w:rPr>
          <w:rFonts w:asciiTheme="minorHAnsi" w:hAnsiTheme="minorHAnsi" w:cstheme="minorHAnsi"/>
        </w:rPr>
      </w:pPr>
      <w:r w:rsidRPr="00B2565A">
        <w:rPr>
          <w:rFonts w:asciiTheme="minorHAnsi" w:hAnsiTheme="minorHAnsi" w:cstheme="minorHAnsi"/>
        </w:rPr>
        <w:t>Gavėjas gali nutraukti Susitarimą.</w:t>
      </w:r>
    </w:p>
    <w:p w14:paraId="5C3FF0AF" w14:textId="77777777" w:rsidR="00DF48E8" w:rsidRPr="00B2565A" w:rsidRDefault="00DF48E8" w:rsidP="00B2565A">
      <w:pPr>
        <w:spacing w:before="120" w:after="120" w:line="240" w:lineRule="auto"/>
        <w:jc w:val="both"/>
        <w:rPr>
          <w:rFonts w:asciiTheme="minorHAnsi" w:hAnsiTheme="minorHAnsi" w:cstheme="minorHAnsi"/>
        </w:rPr>
      </w:pPr>
      <w:r w:rsidRPr="00B2565A">
        <w:rPr>
          <w:rFonts w:asciiTheme="minorHAnsi" w:hAnsiTheme="minorHAnsi" w:cstheme="minorHAnsi"/>
        </w:rPr>
        <w:t xml:space="preserve">Gavėjas turi nusiųsti Komisijai </w:t>
      </w:r>
      <w:r w:rsidRPr="00B2565A">
        <w:rPr>
          <w:rFonts w:asciiTheme="minorHAnsi" w:hAnsiTheme="minorHAnsi" w:cstheme="minorHAnsi"/>
          <w:i/>
        </w:rPr>
        <w:t>oficialų pranešimą</w:t>
      </w:r>
      <w:r w:rsidRPr="00B2565A">
        <w:rPr>
          <w:rFonts w:asciiTheme="minorHAnsi" w:hAnsiTheme="minorHAnsi" w:cstheme="minorHAnsi"/>
        </w:rPr>
        <w:t xml:space="preserve"> apie nutraukimą, kuriame nurodomos:</w:t>
      </w:r>
    </w:p>
    <w:p w14:paraId="1C015A1E" w14:textId="77777777" w:rsidR="00DF48E8" w:rsidRPr="00B2565A" w:rsidRDefault="00DF48E8" w:rsidP="00B2565A">
      <w:pPr>
        <w:numPr>
          <w:ilvl w:val="0"/>
          <w:numId w:val="35"/>
        </w:numPr>
        <w:spacing w:before="120" w:after="120" w:line="240" w:lineRule="auto"/>
        <w:ind w:left="714" w:hanging="357"/>
        <w:jc w:val="both"/>
        <w:rPr>
          <w:rFonts w:asciiTheme="minorHAnsi" w:hAnsiTheme="minorHAnsi" w:cstheme="minorHAnsi"/>
        </w:rPr>
      </w:pPr>
      <w:r w:rsidRPr="00B2565A">
        <w:rPr>
          <w:rFonts w:asciiTheme="minorHAnsi" w:hAnsiTheme="minorHAnsi" w:cstheme="minorHAnsi"/>
        </w:rPr>
        <w:t>nutraukimo priežastys ir</w:t>
      </w:r>
    </w:p>
    <w:p w14:paraId="7AEB03FE" w14:textId="77777777" w:rsidR="00DF48E8" w:rsidRPr="00B2565A" w:rsidRDefault="00DF48E8" w:rsidP="00B2565A">
      <w:pPr>
        <w:numPr>
          <w:ilvl w:val="0"/>
          <w:numId w:val="35"/>
        </w:numPr>
        <w:spacing w:before="120" w:after="120" w:line="240" w:lineRule="auto"/>
        <w:ind w:left="714" w:hanging="357"/>
        <w:jc w:val="both"/>
        <w:rPr>
          <w:rFonts w:asciiTheme="minorHAnsi" w:hAnsiTheme="minorHAnsi" w:cstheme="minorHAnsi"/>
        </w:rPr>
      </w:pPr>
      <w:r w:rsidRPr="00B2565A">
        <w:rPr>
          <w:rFonts w:asciiTheme="minorHAnsi" w:hAnsiTheme="minorHAnsi" w:cstheme="minorHAnsi"/>
        </w:rPr>
        <w:t xml:space="preserve">nutraukimo įsigaliojimo data. Ši data turi būti vėlesnė nei </w:t>
      </w:r>
      <w:r w:rsidRPr="00B2565A">
        <w:rPr>
          <w:rFonts w:asciiTheme="minorHAnsi" w:hAnsiTheme="minorHAnsi" w:cstheme="minorHAnsi"/>
          <w:i/>
        </w:rPr>
        <w:t>oficialaus pranešimo</w:t>
      </w:r>
      <w:r w:rsidRPr="00B2565A">
        <w:rPr>
          <w:rFonts w:asciiTheme="minorHAnsi" w:hAnsiTheme="minorHAnsi" w:cstheme="minorHAnsi"/>
        </w:rPr>
        <w:t xml:space="preserve"> data.</w:t>
      </w:r>
    </w:p>
    <w:p w14:paraId="250511F9" w14:textId="77777777" w:rsidR="00DF48E8" w:rsidRPr="00B2565A" w:rsidRDefault="00DF48E8" w:rsidP="00B2565A">
      <w:pPr>
        <w:spacing w:before="120" w:after="120" w:line="240" w:lineRule="auto"/>
        <w:jc w:val="both"/>
        <w:rPr>
          <w:rFonts w:asciiTheme="minorHAnsi" w:hAnsiTheme="minorHAnsi" w:cstheme="minorHAnsi"/>
        </w:rPr>
      </w:pPr>
      <w:r w:rsidRPr="00B2565A">
        <w:rPr>
          <w:rFonts w:asciiTheme="minorHAnsi" w:hAnsiTheme="minorHAnsi" w:cstheme="minorHAnsi"/>
        </w:rPr>
        <w:t>Jeigu gavėjas nenurodo nutraukimo priežasčių arba jei Komisija laiko, kad nurodytos priežastys nepateisina nutraukimo, laikoma, kad Susitarimas nutrauktas netinkamai.</w:t>
      </w:r>
    </w:p>
    <w:p w14:paraId="4E8F4A1C" w14:textId="77777777" w:rsidR="00DF48E8" w:rsidRPr="00B2565A" w:rsidRDefault="00DF48E8" w:rsidP="00B2565A">
      <w:pPr>
        <w:spacing w:before="120" w:after="120" w:line="240" w:lineRule="auto"/>
        <w:jc w:val="both"/>
        <w:rPr>
          <w:rFonts w:asciiTheme="minorHAnsi" w:hAnsiTheme="minorHAnsi" w:cstheme="minorHAnsi"/>
        </w:rPr>
      </w:pPr>
      <w:r w:rsidRPr="00B2565A">
        <w:rPr>
          <w:rFonts w:asciiTheme="minorHAnsi" w:hAnsiTheme="minorHAnsi" w:cstheme="minorHAnsi"/>
        </w:rPr>
        <w:t xml:space="preserve">Nutraukimas įsigalioja </w:t>
      </w:r>
      <w:r w:rsidRPr="00B2565A">
        <w:rPr>
          <w:rFonts w:asciiTheme="minorHAnsi" w:hAnsiTheme="minorHAnsi" w:cstheme="minorHAnsi"/>
          <w:i/>
        </w:rPr>
        <w:t>oficialiame pranešime</w:t>
      </w:r>
      <w:r w:rsidRPr="00B2565A">
        <w:rPr>
          <w:rFonts w:asciiTheme="minorHAnsi" w:hAnsiTheme="minorHAnsi" w:cstheme="minorHAnsi"/>
        </w:rPr>
        <w:t xml:space="preserve"> nurodytą dieną.</w:t>
      </w:r>
    </w:p>
    <w:p w14:paraId="6A1AE70A" w14:textId="77777777" w:rsidR="00DF48E8" w:rsidRPr="00B2565A" w:rsidRDefault="00DF48E8" w:rsidP="00B2565A">
      <w:pPr>
        <w:pStyle w:val="Antrat3"/>
        <w:spacing w:before="120" w:after="120"/>
        <w:jc w:val="both"/>
        <w:rPr>
          <w:rFonts w:asciiTheme="minorHAnsi" w:hAnsiTheme="minorHAnsi" w:cstheme="minorHAnsi"/>
          <w:sz w:val="22"/>
          <w:szCs w:val="22"/>
        </w:rPr>
      </w:pPr>
      <w:bookmarkStart w:id="94" w:name="_Toc441250853"/>
      <w:bookmarkStart w:id="95" w:name="_Toc446535896"/>
      <w:bookmarkStart w:id="96" w:name="_Toc14254488"/>
      <w:r w:rsidRPr="00B2565A">
        <w:rPr>
          <w:rFonts w:asciiTheme="minorHAnsi" w:hAnsiTheme="minorHAnsi" w:cstheme="minorHAnsi"/>
          <w:sz w:val="22"/>
          <w:szCs w:val="22"/>
        </w:rPr>
        <w:t>II.17.2</w:t>
      </w:r>
      <w:r w:rsidRPr="00B2565A">
        <w:rPr>
          <w:rFonts w:asciiTheme="minorHAnsi" w:hAnsiTheme="minorHAnsi" w:cstheme="minorHAnsi"/>
          <w:sz w:val="22"/>
          <w:szCs w:val="22"/>
        </w:rPr>
        <w:tab/>
        <w:t>Susitarimo nutraukimas Komisijos iniciatyva</w:t>
      </w:r>
      <w:bookmarkEnd w:id="94"/>
      <w:bookmarkEnd w:id="95"/>
      <w:bookmarkEnd w:id="96"/>
    </w:p>
    <w:p w14:paraId="251E66CA" w14:textId="77777777" w:rsidR="00DF48E8" w:rsidRPr="00B2565A" w:rsidRDefault="00DF48E8" w:rsidP="00B2565A">
      <w:pPr>
        <w:pStyle w:val="Antrat4"/>
        <w:spacing w:before="120"/>
        <w:rPr>
          <w:rFonts w:asciiTheme="minorHAnsi" w:hAnsiTheme="minorHAnsi" w:cstheme="minorHAnsi"/>
          <w:sz w:val="22"/>
          <w:szCs w:val="22"/>
        </w:rPr>
      </w:pPr>
      <w:r w:rsidRPr="00B2565A">
        <w:rPr>
          <w:rFonts w:asciiTheme="minorHAnsi" w:hAnsiTheme="minorHAnsi" w:cstheme="minorHAnsi"/>
          <w:sz w:val="22"/>
          <w:szCs w:val="22"/>
        </w:rPr>
        <w:t>II.17.2.1</w:t>
      </w:r>
      <w:r w:rsidRPr="00B2565A">
        <w:rPr>
          <w:rFonts w:asciiTheme="minorHAnsi" w:hAnsiTheme="minorHAnsi" w:cstheme="minorHAnsi"/>
          <w:sz w:val="22"/>
          <w:szCs w:val="22"/>
        </w:rPr>
        <w:tab/>
        <w:t>Susitarimo nutraukimo priežastys</w:t>
      </w:r>
    </w:p>
    <w:p w14:paraId="1A5A2C66" w14:textId="77777777" w:rsidR="00DF48E8" w:rsidRPr="00B2565A" w:rsidRDefault="00DF48E8" w:rsidP="00B2565A">
      <w:pPr>
        <w:spacing w:before="120" w:after="120" w:line="240" w:lineRule="auto"/>
        <w:jc w:val="both"/>
        <w:rPr>
          <w:rFonts w:asciiTheme="minorHAnsi" w:hAnsiTheme="minorHAnsi" w:cstheme="minorHAnsi"/>
        </w:rPr>
      </w:pPr>
      <w:r w:rsidRPr="00B2565A">
        <w:rPr>
          <w:rFonts w:asciiTheme="minorHAnsi" w:hAnsiTheme="minorHAnsi" w:cstheme="minorHAnsi"/>
        </w:rPr>
        <w:t>Komisija gali nutraukti Susitarimą, jei:</w:t>
      </w:r>
    </w:p>
    <w:p w14:paraId="106616CE" w14:textId="0EC23BB7" w:rsidR="00DF48E8" w:rsidRPr="00B2565A" w:rsidRDefault="00DF48E8" w:rsidP="00B2565A">
      <w:pPr>
        <w:numPr>
          <w:ilvl w:val="0"/>
          <w:numId w:val="36"/>
        </w:numPr>
        <w:spacing w:before="120" w:after="120" w:line="240" w:lineRule="auto"/>
        <w:ind w:left="714" w:hanging="357"/>
        <w:jc w:val="both"/>
        <w:rPr>
          <w:rFonts w:asciiTheme="minorHAnsi" w:hAnsiTheme="minorHAnsi" w:cstheme="minorHAnsi"/>
        </w:rPr>
      </w:pPr>
      <w:r w:rsidRPr="00B2565A">
        <w:rPr>
          <w:rFonts w:asciiTheme="minorHAnsi" w:hAnsiTheme="minorHAnsi" w:cstheme="minorHAnsi"/>
        </w:rPr>
        <w:t>gavėjo teisinės, finansinės, techninės, organizacinės arba su nuosavybe susijusios padėties pokytis gali turėti didelės įtakos Susitarimo įgyvendinimui arba dėl jo kyla abejonių dėl sprendimo skirti dotaciją pagrįstumo; arba pokytis, susijęs su situacijomis, dėl kurių draudžiama dalyvauti procedūroje, nurodytomis Reglamento (ES) 2018/1046 136 straipsnyje kelia abejonių dėl sprendimo skirti dotaciją pagrįstumo;</w:t>
      </w:r>
    </w:p>
    <w:p w14:paraId="12ABFA57" w14:textId="520E3A88" w:rsidR="00531303" w:rsidRPr="00B2565A" w:rsidRDefault="00531303" w:rsidP="00B2565A">
      <w:pPr>
        <w:numPr>
          <w:ilvl w:val="0"/>
          <w:numId w:val="36"/>
        </w:numPr>
        <w:spacing w:before="120" w:after="120" w:line="240" w:lineRule="auto"/>
        <w:ind w:left="851" w:hanging="567"/>
        <w:jc w:val="both"/>
        <w:rPr>
          <w:rFonts w:asciiTheme="minorHAnsi" w:hAnsiTheme="minorHAnsi" w:cstheme="minorHAnsi"/>
        </w:rPr>
      </w:pPr>
      <w:r w:rsidRPr="00B2565A">
        <w:rPr>
          <w:rFonts w:asciiTheme="minorHAnsi" w:hAnsiTheme="minorHAnsi" w:cstheme="minorHAnsi"/>
        </w:rPr>
        <w:t xml:space="preserve">dotacijos gavėjas arba bet kuris susijęs asmuo arba bet kuris fizinis asmuo, kurio reikia Susitarimui sudaryti ar įgyvendinti, iš esmės </w:t>
      </w:r>
      <w:r w:rsidRPr="00B2565A">
        <w:rPr>
          <w:rFonts w:asciiTheme="minorHAnsi" w:hAnsiTheme="minorHAnsi" w:cstheme="minorHAnsi"/>
          <w:i/>
        </w:rPr>
        <w:t>nevykdė pareigų</w:t>
      </w:r>
      <w:r w:rsidRPr="00B2565A">
        <w:rPr>
          <w:rFonts w:asciiTheme="minorHAnsi" w:hAnsiTheme="minorHAnsi" w:cstheme="minorHAnsi"/>
        </w:rPr>
        <w:t xml:space="preserve">, taip pat netinkamai vykdė II priede aprašytą </w:t>
      </w:r>
      <w:r w:rsidRPr="00B2565A">
        <w:rPr>
          <w:rFonts w:asciiTheme="minorHAnsi" w:hAnsiTheme="minorHAnsi" w:cstheme="minorHAnsi"/>
          <w:i/>
        </w:rPr>
        <w:t>veiklą</w:t>
      </w:r>
      <w:r w:rsidRPr="00B2565A">
        <w:rPr>
          <w:rFonts w:asciiTheme="minorHAnsi" w:hAnsiTheme="minorHAnsi" w:cstheme="minorHAnsi"/>
        </w:rPr>
        <w:t>;</w:t>
      </w:r>
    </w:p>
    <w:p w14:paraId="1AF8337C" w14:textId="77777777" w:rsidR="00DF48E8" w:rsidRPr="00B2565A" w:rsidRDefault="00DF48E8" w:rsidP="00B2565A">
      <w:pPr>
        <w:numPr>
          <w:ilvl w:val="0"/>
          <w:numId w:val="36"/>
        </w:numPr>
        <w:spacing w:before="120" w:after="120" w:line="240" w:lineRule="auto"/>
        <w:ind w:left="714" w:hanging="357"/>
        <w:jc w:val="both"/>
        <w:rPr>
          <w:rFonts w:asciiTheme="minorHAnsi" w:hAnsiTheme="minorHAnsi" w:cstheme="minorHAnsi"/>
        </w:rPr>
      </w:pPr>
      <w:r w:rsidRPr="00B2565A">
        <w:rPr>
          <w:rFonts w:asciiTheme="minorHAnsi" w:hAnsiTheme="minorHAnsi" w:cstheme="minorHAnsi"/>
          <w:i/>
        </w:rPr>
        <w:t>veikla</w:t>
      </w:r>
      <w:r w:rsidRPr="00B2565A">
        <w:rPr>
          <w:rFonts w:asciiTheme="minorHAnsi" w:hAnsiTheme="minorHAnsi" w:cstheme="minorHAnsi"/>
        </w:rPr>
        <w:t xml:space="preserve"> negali būti vykdoma arba jos vykdymas sustabdomas dėl </w:t>
      </w:r>
      <w:r w:rsidRPr="00B2565A">
        <w:rPr>
          <w:rFonts w:asciiTheme="minorHAnsi" w:hAnsiTheme="minorHAnsi" w:cstheme="minorHAnsi"/>
          <w:i/>
        </w:rPr>
        <w:t>force majeure</w:t>
      </w:r>
      <w:r w:rsidRPr="00B2565A">
        <w:rPr>
          <w:rFonts w:asciiTheme="minorHAnsi" w:hAnsiTheme="minorHAnsi" w:cstheme="minorHAnsi"/>
        </w:rPr>
        <w:t xml:space="preserve"> aplinkybių arba išimtinių aplinkybių ir:</w:t>
      </w:r>
    </w:p>
    <w:p w14:paraId="3EDBE82D" w14:textId="77777777" w:rsidR="00DF48E8" w:rsidRPr="00B2565A" w:rsidRDefault="00DF48E8" w:rsidP="00B2565A">
      <w:pPr>
        <w:numPr>
          <w:ilvl w:val="0"/>
          <w:numId w:val="37"/>
        </w:numPr>
        <w:spacing w:before="120" w:after="120" w:line="240" w:lineRule="auto"/>
        <w:ind w:left="1418" w:hanging="425"/>
        <w:jc w:val="both"/>
        <w:rPr>
          <w:rFonts w:asciiTheme="minorHAnsi" w:hAnsiTheme="minorHAnsi" w:cstheme="minorHAnsi"/>
        </w:rPr>
      </w:pPr>
      <w:r w:rsidRPr="00B2565A">
        <w:rPr>
          <w:rFonts w:asciiTheme="minorHAnsi" w:hAnsiTheme="minorHAnsi" w:cstheme="minorHAnsi"/>
        </w:rPr>
        <w:t>jos įgyvendinimo atnaujinti neįmanoma arba</w:t>
      </w:r>
    </w:p>
    <w:p w14:paraId="1566CECE" w14:textId="77777777" w:rsidR="00DF48E8" w:rsidRPr="00B2565A" w:rsidRDefault="00DF48E8" w:rsidP="00B2565A">
      <w:pPr>
        <w:numPr>
          <w:ilvl w:val="0"/>
          <w:numId w:val="37"/>
        </w:numPr>
        <w:spacing w:before="120" w:after="120" w:line="240" w:lineRule="auto"/>
        <w:ind w:left="1418" w:hanging="425"/>
        <w:jc w:val="both"/>
        <w:rPr>
          <w:rFonts w:asciiTheme="minorHAnsi" w:hAnsiTheme="minorHAnsi" w:cstheme="minorHAnsi"/>
        </w:rPr>
      </w:pPr>
      <w:r w:rsidRPr="00B2565A">
        <w:rPr>
          <w:rFonts w:asciiTheme="minorHAnsi" w:hAnsiTheme="minorHAnsi" w:cstheme="minorHAnsi"/>
        </w:rPr>
        <w:t>būtini Susitarimo pakeitimai keltų abejonių dėl sprendimo skirti dotaciją pagrįstumo ar būtų nepaisoma vienodų sąlygų pareiškėjams sudarymo principo;</w:t>
      </w:r>
    </w:p>
    <w:p w14:paraId="518E5717" w14:textId="650F3744" w:rsidR="00531303" w:rsidRPr="00B2565A" w:rsidRDefault="00DF48E8" w:rsidP="00B2565A">
      <w:pPr>
        <w:numPr>
          <w:ilvl w:val="0"/>
          <w:numId w:val="36"/>
        </w:numPr>
        <w:spacing w:before="120" w:after="120" w:line="240" w:lineRule="auto"/>
        <w:ind w:left="714" w:hanging="357"/>
        <w:jc w:val="both"/>
        <w:rPr>
          <w:rFonts w:asciiTheme="minorHAnsi" w:hAnsiTheme="minorHAnsi" w:cstheme="minorHAnsi"/>
        </w:rPr>
      </w:pPr>
      <w:r w:rsidRPr="00B2565A">
        <w:rPr>
          <w:rFonts w:asciiTheme="minorHAnsi" w:hAnsiTheme="minorHAnsi" w:cstheme="minorHAnsi"/>
        </w:rPr>
        <w:t>gavėjas arba fizinis ar juridinis asmuo, kuris prisiima neribotą atsakomybę už gavėjo skolas:</w:t>
      </w:r>
    </w:p>
    <w:p w14:paraId="68C9D53F" w14:textId="47BC6D98" w:rsidR="00531303" w:rsidRPr="00B2565A" w:rsidRDefault="00531303" w:rsidP="00B2565A">
      <w:pPr>
        <w:numPr>
          <w:ilvl w:val="0"/>
          <w:numId w:val="115"/>
        </w:numPr>
        <w:spacing w:before="120" w:after="120" w:line="240" w:lineRule="auto"/>
        <w:jc w:val="both"/>
        <w:rPr>
          <w:rFonts w:asciiTheme="minorHAnsi" w:hAnsiTheme="minorHAnsi" w:cstheme="minorHAnsi"/>
        </w:rPr>
      </w:pPr>
      <w:r w:rsidRPr="00B2565A">
        <w:rPr>
          <w:rFonts w:asciiTheme="minorHAnsi" w:hAnsiTheme="minorHAnsi" w:cstheme="minorHAnsi"/>
        </w:rPr>
        <w:t>bankrutuoja, jam taikoma nemokumo arba likvidavimo procedūra, jo turtą administruoja likvidatorius arba teismas, jis yra sudaręs susitarimą su kreditoriais, jo verslo veikla yra sustabdyta arba jis yra analogiškoje padėtyje, susidariusioje dėl panašios Sąjungos ar nacionalinėje teisėje numatytos procedūros;</w:t>
      </w:r>
    </w:p>
    <w:p w14:paraId="2206D337" w14:textId="77777777" w:rsidR="00531303" w:rsidRPr="00B2565A" w:rsidRDefault="00531303" w:rsidP="00B2565A">
      <w:pPr>
        <w:numPr>
          <w:ilvl w:val="0"/>
          <w:numId w:val="115"/>
        </w:numPr>
        <w:spacing w:before="120" w:after="120" w:line="240" w:lineRule="auto"/>
        <w:jc w:val="both"/>
        <w:rPr>
          <w:rFonts w:asciiTheme="minorHAnsi" w:hAnsiTheme="minorHAnsi" w:cstheme="minorHAnsi"/>
        </w:rPr>
      </w:pPr>
      <w:r w:rsidRPr="00B2565A">
        <w:rPr>
          <w:rFonts w:asciiTheme="minorHAnsi" w:hAnsiTheme="minorHAnsi" w:cstheme="minorHAnsi"/>
        </w:rPr>
        <w:t xml:space="preserve">nevykdo pareigų, susijusių su mokesčių ar socialinio draudimo įmokų mokėjimu pagal taikytiną teisę; </w:t>
      </w:r>
    </w:p>
    <w:p w14:paraId="03809BF8" w14:textId="77777777" w:rsidR="00531303" w:rsidRPr="00B2565A" w:rsidRDefault="00531303" w:rsidP="00B2565A">
      <w:pPr>
        <w:numPr>
          <w:ilvl w:val="0"/>
          <w:numId w:val="36"/>
        </w:numPr>
        <w:spacing w:before="120" w:after="120" w:line="240" w:lineRule="auto"/>
        <w:ind w:left="851" w:hanging="567"/>
        <w:jc w:val="both"/>
        <w:rPr>
          <w:rFonts w:asciiTheme="minorHAnsi" w:hAnsiTheme="minorHAnsi" w:cstheme="minorHAnsi"/>
        </w:rPr>
      </w:pPr>
      <w:r w:rsidRPr="00B2565A">
        <w:rPr>
          <w:rFonts w:asciiTheme="minorHAnsi" w:hAnsiTheme="minorHAnsi" w:cstheme="minorHAnsi"/>
        </w:rPr>
        <w:t>gavėjas arba bet kuris susijęs asmuo arba bet kuris fizinis asmuo, kurio reikia Susitarimui sudaryti ar įgyvendinti:</w:t>
      </w:r>
    </w:p>
    <w:p w14:paraId="77EC2081" w14:textId="77777777" w:rsidR="00531303" w:rsidRPr="00B2565A" w:rsidRDefault="00531303" w:rsidP="00834F78">
      <w:pPr>
        <w:numPr>
          <w:ilvl w:val="0"/>
          <w:numId w:val="116"/>
        </w:numPr>
        <w:spacing w:after="0" w:line="240" w:lineRule="auto"/>
        <w:ind w:left="1418" w:hanging="567"/>
        <w:jc w:val="both"/>
        <w:rPr>
          <w:rFonts w:asciiTheme="minorHAnsi" w:hAnsiTheme="minorHAnsi" w:cstheme="minorHAnsi"/>
        </w:rPr>
      </w:pPr>
      <w:r w:rsidRPr="00B2565A">
        <w:rPr>
          <w:rFonts w:asciiTheme="minorHAnsi" w:hAnsiTheme="minorHAnsi" w:cstheme="minorHAnsi"/>
        </w:rPr>
        <w:lastRenderedPageBreak/>
        <w:t>padarė sunkų profesinį nusižengimą ir tai buvo įrodyta,</w:t>
      </w:r>
    </w:p>
    <w:p w14:paraId="38A7E388" w14:textId="77777777" w:rsidR="00531303" w:rsidRPr="00B2565A" w:rsidRDefault="00531303" w:rsidP="00834F78">
      <w:pPr>
        <w:numPr>
          <w:ilvl w:val="0"/>
          <w:numId w:val="116"/>
        </w:numPr>
        <w:spacing w:after="0" w:line="240" w:lineRule="auto"/>
        <w:ind w:left="1418" w:hanging="567"/>
        <w:jc w:val="both"/>
        <w:rPr>
          <w:rFonts w:asciiTheme="minorHAnsi" w:hAnsiTheme="minorHAnsi" w:cstheme="minorHAnsi"/>
        </w:rPr>
      </w:pPr>
      <w:r w:rsidRPr="00B2565A">
        <w:rPr>
          <w:rFonts w:asciiTheme="minorHAnsi" w:hAnsiTheme="minorHAnsi" w:cstheme="minorHAnsi"/>
        </w:rPr>
        <w:t>sukčiavo,</w:t>
      </w:r>
    </w:p>
    <w:p w14:paraId="1BD0BD30" w14:textId="77777777" w:rsidR="00531303" w:rsidRPr="00B2565A" w:rsidRDefault="00531303" w:rsidP="00834F78">
      <w:pPr>
        <w:numPr>
          <w:ilvl w:val="0"/>
          <w:numId w:val="116"/>
        </w:numPr>
        <w:spacing w:after="0" w:line="240" w:lineRule="auto"/>
        <w:ind w:left="1418" w:hanging="567"/>
        <w:jc w:val="both"/>
        <w:rPr>
          <w:rFonts w:asciiTheme="minorHAnsi" w:hAnsiTheme="minorHAnsi" w:cstheme="minorHAnsi"/>
        </w:rPr>
      </w:pPr>
      <w:r w:rsidRPr="00B2565A">
        <w:rPr>
          <w:rFonts w:asciiTheme="minorHAnsi" w:hAnsiTheme="minorHAnsi" w:cstheme="minorHAnsi"/>
        </w:rPr>
        <w:t>užsiėmė korupcija,</w:t>
      </w:r>
    </w:p>
    <w:p w14:paraId="31F699AE" w14:textId="77777777" w:rsidR="00531303" w:rsidRPr="00B2565A" w:rsidRDefault="00531303" w:rsidP="00834F78">
      <w:pPr>
        <w:numPr>
          <w:ilvl w:val="0"/>
          <w:numId w:val="116"/>
        </w:numPr>
        <w:spacing w:after="0" w:line="240" w:lineRule="auto"/>
        <w:ind w:left="1418" w:hanging="567"/>
        <w:jc w:val="both"/>
        <w:rPr>
          <w:rFonts w:asciiTheme="minorHAnsi" w:hAnsiTheme="minorHAnsi" w:cstheme="minorHAnsi"/>
        </w:rPr>
      </w:pPr>
      <w:r w:rsidRPr="00B2565A">
        <w:rPr>
          <w:rFonts w:asciiTheme="minorHAnsi" w:hAnsiTheme="minorHAnsi" w:cstheme="minorHAnsi"/>
        </w:rPr>
        <w:t>atliko veiksmus, susijusius su nusikalstamomis organizacijomis,</w:t>
      </w:r>
    </w:p>
    <w:p w14:paraId="5C726760" w14:textId="77777777" w:rsidR="00531303" w:rsidRPr="00B2565A" w:rsidRDefault="00531303" w:rsidP="00834F78">
      <w:pPr>
        <w:numPr>
          <w:ilvl w:val="0"/>
          <w:numId w:val="116"/>
        </w:numPr>
        <w:spacing w:after="0" w:line="240" w:lineRule="auto"/>
        <w:ind w:left="1418" w:hanging="567"/>
        <w:jc w:val="both"/>
        <w:rPr>
          <w:rFonts w:asciiTheme="minorHAnsi" w:hAnsiTheme="minorHAnsi" w:cstheme="minorHAnsi"/>
        </w:rPr>
      </w:pPr>
      <w:r w:rsidRPr="00B2565A">
        <w:rPr>
          <w:rFonts w:asciiTheme="minorHAnsi" w:hAnsiTheme="minorHAnsi" w:cstheme="minorHAnsi"/>
        </w:rPr>
        <w:t>dalyvavo pinigų plovimo veikloje,</w:t>
      </w:r>
    </w:p>
    <w:p w14:paraId="2BF4AC70" w14:textId="77777777" w:rsidR="00531303" w:rsidRPr="00B2565A" w:rsidRDefault="00531303" w:rsidP="00834F78">
      <w:pPr>
        <w:numPr>
          <w:ilvl w:val="0"/>
          <w:numId w:val="116"/>
        </w:numPr>
        <w:spacing w:after="0" w:line="240" w:lineRule="auto"/>
        <w:ind w:left="1418" w:hanging="567"/>
        <w:jc w:val="both"/>
        <w:rPr>
          <w:rFonts w:asciiTheme="minorHAnsi" w:hAnsiTheme="minorHAnsi" w:cstheme="minorHAnsi"/>
        </w:rPr>
      </w:pPr>
      <w:r w:rsidRPr="00B2565A">
        <w:rPr>
          <w:rFonts w:asciiTheme="minorHAnsi" w:hAnsiTheme="minorHAnsi" w:cstheme="minorHAnsi"/>
        </w:rPr>
        <w:t>dalyvavo su terorizmu susijusiuose nusikaltimuose (įskaitant terorizmo finansavimą),</w:t>
      </w:r>
    </w:p>
    <w:p w14:paraId="64880101" w14:textId="77777777" w:rsidR="00531303" w:rsidRPr="00B2565A" w:rsidRDefault="00531303" w:rsidP="00834F78">
      <w:pPr>
        <w:numPr>
          <w:ilvl w:val="0"/>
          <w:numId w:val="116"/>
        </w:numPr>
        <w:spacing w:after="0" w:line="240" w:lineRule="auto"/>
        <w:ind w:left="1418" w:hanging="567"/>
        <w:jc w:val="both"/>
        <w:rPr>
          <w:rFonts w:asciiTheme="minorHAnsi" w:hAnsiTheme="minorHAnsi" w:cstheme="minorHAnsi"/>
        </w:rPr>
      </w:pPr>
      <w:r w:rsidRPr="00B2565A">
        <w:rPr>
          <w:rFonts w:asciiTheme="minorHAnsi" w:hAnsiTheme="minorHAnsi" w:cstheme="minorHAnsi"/>
        </w:rPr>
        <w:t>dalyvavo nusikalstamoje veikloje, susijusioje su vaikų darbu ar kitų su prekyba žmonėmis;</w:t>
      </w:r>
    </w:p>
    <w:p w14:paraId="2ABC6D7F" w14:textId="0738C075" w:rsidR="00DF48E8" w:rsidRPr="00B2565A" w:rsidRDefault="00DF48E8" w:rsidP="00B2565A">
      <w:pPr>
        <w:numPr>
          <w:ilvl w:val="0"/>
          <w:numId w:val="36"/>
        </w:numPr>
        <w:spacing w:before="120" w:after="120" w:line="240" w:lineRule="auto"/>
        <w:ind w:left="714" w:hanging="357"/>
        <w:jc w:val="both"/>
        <w:rPr>
          <w:rFonts w:asciiTheme="minorHAnsi" w:hAnsiTheme="minorHAnsi" w:cstheme="minorHAnsi"/>
        </w:rPr>
      </w:pPr>
      <w:r w:rsidRPr="00B2565A">
        <w:rPr>
          <w:rFonts w:asciiTheme="minorHAnsi" w:hAnsiTheme="minorHAnsi" w:cstheme="minorHAnsi"/>
        </w:rPr>
        <w:t xml:space="preserve">Komisija turi įrodymų, kad gavėjas, bet kuris susijęs asmuo arba bet kuris fizinis asmuo, kurio reikia Susitarimui sudaryti ar įgyvendinti, padarė </w:t>
      </w:r>
      <w:r w:rsidRPr="00B2565A">
        <w:rPr>
          <w:rFonts w:asciiTheme="minorHAnsi" w:hAnsiTheme="minorHAnsi" w:cstheme="minorHAnsi"/>
          <w:i/>
        </w:rPr>
        <w:t>pažeidimų</w:t>
      </w:r>
      <w:r w:rsidRPr="00B2565A">
        <w:rPr>
          <w:rFonts w:asciiTheme="minorHAnsi" w:hAnsiTheme="minorHAnsi" w:cstheme="minorHAnsi"/>
        </w:rPr>
        <w:t xml:space="preserve">, </w:t>
      </w:r>
      <w:r w:rsidRPr="00B2565A">
        <w:rPr>
          <w:rFonts w:asciiTheme="minorHAnsi" w:hAnsiTheme="minorHAnsi" w:cstheme="minorHAnsi"/>
          <w:i/>
        </w:rPr>
        <w:t>sukčiavo</w:t>
      </w:r>
      <w:r w:rsidRPr="00B2565A">
        <w:rPr>
          <w:rFonts w:asciiTheme="minorHAnsi" w:hAnsiTheme="minorHAnsi" w:cstheme="minorHAnsi"/>
        </w:rPr>
        <w:t xml:space="preserve"> arba </w:t>
      </w:r>
      <w:r w:rsidRPr="00B2565A">
        <w:rPr>
          <w:rFonts w:asciiTheme="minorHAnsi" w:hAnsiTheme="minorHAnsi" w:cstheme="minorHAnsi"/>
          <w:i/>
        </w:rPr>
        <w:t>nevykdė pareigų</w:t>
      </w:r>
      <w:r w:rsidRPr="00B2565A">
        <w:rPr>
          <w:rFonts w:asciiTheme="minorHAnsi" w:hAnsiTheme="minorHAnsi" w:cstheme="minorHAnsi"/>
        </w:rPr>
        <w:t xml:space="preserve"> dalyvaudamas Susitarimo sudarymo procedūroje arba įgyvendindamas Susitarimą, įskaitant atvejus, kai gavėjas arba </w:t>
      </w:r>
      <w:r w:rsidRPr="00B2565A">
        <w:rPr>
          <w:rFonts w:asciiTheme="minorHAnsi" w:hAnsiTheme="minorHAnsi" w:cstheme="minorHAnsi"/>
          <w:i/>
        </w:rPr>
        <w:t>susijęs asmuo</w:t>
      </w:r>
      <w:r w:rsidRPr="00B2565A">
        <w:rPr>
          <w:rFonts w:asciiTheme="minorHAnsi" w:hAnsiTheme="minorHAnsi" w:cstheme="minorHAnsi"/>
        </w:rPr>
        <w:t xml:space="preserve"> pateikė klaidingą informaciją arba reikiamos informacijos nepateikė;</w:t>
      </w:r>
    </w:p>
    <w:p w14:paraId="19C17848" w14:textId="273C0366" w:rsidR="00DF48E8" w:rsidRPr="00B2565A" w:rsidRDefault="00DF48E8" w:rsidP="00B2565A">
      <w:pPr>
        <w:numPr>
          <w:ilvl w:val="0"/>
          <w:numId w:val="36"/>
        </w:numPr>
        <w:spacing w:before="120" w:after="120" w:line="240" w:lineRule="auto"/>
        <w:ind w:left="714" w:hanging="357"/>
        <w:jc w:val="both"/>
        <w:rPr>
          <w:rFonts w:asciiTheme="minorHAnsi" w:hAnsiTheme="minorHAnsi" w:cstheme="minorHAnsi"/>
        </w:rPr>
      </w:pPr>
      <w:r w:rsidRPr="00B2565A">
        <w:rPr>
          <w:rFonts w:asciiTheme="minorHAnsi" w:hAnsiTheme="minorHAnsi" w:cstheme="minorHAnsi"/>
        </w:rPr>
        <w:t xml:space="preserve">Komisija turi įrodymų, kad gavėjas padarė sisteminių ar pasikartojančių klaidų, </w:t>
      </w:r>
      <w:r w:rsidRPr="00B2565A">
        <w:rPr>
          <w:rFonts w:asciiTheme="minorHAnsi" w:hAnsiTheme="minorHAnsi" w:cstheme="minorHAnsi"/>
          <w:i/>
        </w:rPr>
        <w:t>pažeidimų</w:t>
      </w:r>
      <w:r w:rsidRPr="00B2565A">
        <w:rPr>
          <w:rFonts w:asciiTheme="minorHAnsi" w:hAnsiTheme="minorHAnsi" w:cstheme="minorHAnsi"/>
        </w:rPr>
        <w:t xml:space="preserve">, </w:t>
      </w:r>
      <w:r w:rsidRPr="00B2565A">
        <w:rPr>
          <w:rFonts w:asciiTheme="minorHAnsi" w:hAnsiTheme="minorHAnsi" w:cstheme="minorHAnsi"/>
          <w:i/>
        </w:rPr>
        <w:t>sukčiavo</w:t>
      </w:r>
      <w:r w:rsidRPr="00B2565A">
        <w:rPr>
          <w:rFonts w:asciiTheme="minorHAnsi" w:hAnsiTheme="minorHAnsi" w:cstheme="minorHAnsi"/>
        </w:rPr>
        <w:t xml:space="preserve"> ar iš esmės nevykdė pareigų pagal kitas jam panašiomis sąlygomis skirtas Sąjungos arba Euratomo finansuojamas dotacijas ir tokie </w:t>
      </w:r>
      <w:r w:rsidRPr="00B2565A">
        <w:rPr>
          <w:rFonts w:asciiTheme="minorHAnsi" w:hAnsiTheme="minorHAnsi" w:cstheme="minorHAnsi"/>
          <w:i/>
        </w:rPr>
        <w:t>pažeidimai, sukčiavimas</w:t>
      </w:r>
      <w:r w:rsidRPr="00B2565A">
        <w:rPr>
          <w:rFonts w:asciiTheme="minorHAnsi" w:hAnsiTheme="minorHAnsi" w:cstheme="minorHAnsi"/>
        </w:rPr>
        <w:t xml:space="preserve"> arba </w:t>
      </w:r>
      <w:r w:rsidRPr="00B2565A">
        <w:rPr>
          <w:rFonts w:asciiTheme="minorHAnsi" w:hAnsiTheme="minorHAnsi" w:cstheme="minorHAnsi"/>
          <w:i/>
        </w:rPr>
        <w:t>pareigų nevykdymas</w:t>
      </w:r>
      <w:r w:rsidRPr="00B2565A">
        <w:rPr>
          <w:rFonts w:asciiTheme="minorHAnsi" w:hAnsiTheme="minorHAnsi" w:cstheme="minorHAnsi"/>
        </w:rPr>
        <w:t xml:space="preserve"> turi esminį poveikį šiai dotacijai arba</w:t>
      </w:r>
    </w:p>
    <w:p w14:paraId="74E02B8B" w14:textId="77777777" w:rsidR="00531303" w:rsidRPr="00B2565A" w:rsidRDefault="00531303" w:rsidP="00B2565A">
      <w:pPr>
        <w:numPr>
          <w:ilvl w:val="0"/>
          <w:numId w:val="36"/>
        </w:numPr>
        <w:spacing w:before="120" w:after="120" w:line="240" w:lineRule="auto"/>
        <w:ind w:left="851" w:hanging="567"/>
        <w:jc w:val="both"/>
        <w:rPr>
          <w:rFonts w:asciiTheme="minorHAnsi" w:hAnsiTheme="minorHAnsi" w:cstheme="minorHAnsi"/>
        </w:rPr>
      </w:pPr>
      <w:r w:rsidRPr="00B2565A">
        <w:rPr>
          <w:rFonts w:asciiTheme="minorHAnsi" w:hAnsiTheme="minorHAnsi" w:cstheme="minorHAnsi"/>
        </w:rPr>
        <w:t xml:space="preserve">gavėjas arba bet kuris </w:t>
      </w:r>
      <w:r w:rsidRPr="00B2565A">
        <w:rPr>
          <w:rFonts w:asciiTheme="minorHAnsi" w:hAnsiTheme="minorHAnsi" w:cstheme="minorHAnsi"/>
          <w:i/>
        </w:rPr>
        <w:t>susijęs asmuo</w:t>
      </w:r>
      <w:r w:rsidRPr="00B2565A">
        <w:rPr>
          <w:rFonts w:asciiTheme="minorHAnsi" w:hAnsiTheme="minorHAnsi" w:cstheme="minorHAnsi"/>
        </w:rPr>
        <w:t xml:space="preserve"> arba bet kuris fizinis asmuo, kurio reikia Susitarimui sudaryti ar įgyvendinti, įsteigė kitai jurisdikcijai priklausantį subjektą, ketindamas išvengti mokestinių, socialinių arba bet kokių kitų teisinių pareigų pagal jo registruotos buveinės, centrinės administracijos ar pagrindinės verslo vietos jurisdikciją;</w:t>
      </w:r>
    </w:p>
    <w:p w14:paraId="35656484" w14:textId="77777777" w:rsidR="00531303" w:rsidRPr="00B2565A" w:rsidRDefault="00531303" w:rsidP="00B2565A">
      <w:pPr>
        <w:numPr>
          <w:ilvl w:val="0"/>
          <w:numId w:val="36"/>
        </w:numPr>
        <w:spacing w:before="120" w:after="120" w:line="240" w:lineRule="auto"/>
        <w:ind w:left="851" w:hanging="567"/>
        <w:jc w:val="both"/>
        <w:rPr>
          <w:rFonts w:asciiTheme="minorHAnsi" w:hAnsiTheme="minorHAnsi" w:cstheme="minorHAnsi"/>
        </w:rPr>
      </w:pPr>
      <w:r w:rsidRPr="00B2565A">
        <w:rPr>
          <w:rFonts w:asciiTheme="minorHAnsi" w:hAnsiTheme="minorHAnsi" w:cstheme="minorHAnsi"/>
        </w:rPr>
        <w:t xml:space="preserve">gavėjas arba bet kuris </w:t>
      </w:r>
      <w:r w:rsidRPr="00B2565A">
        <w:rPr>
          <w:rFonts w:asciiTheme="minorHAnsi" w:hAnsiTheme="minorHAnsi" w:cstheme="minorHAnsi"/>
          <w:i/>
        </w:rPr>
        <w:t>susijęs asmuo</w:t>
      </w:r>
      <w:r w:rsidRPr="00B2565A">
        <w:rPr>
          <w:rFonts w:asciiTheme="minorHAnsi" w:hAnsiTheme="minorHAnsi" w:cstheme="minorHAnsi"/>
        </w:rPr>
        <w:t xml:space="preserve"> buvo įsteigtas turint h punkte nurodytų ketinimų arba</w:t>
      </w:r>
    </w:p>
    <w:p w14:paraId="7CDF5AF7" w14:textId="77777777" w:rsidR="00531303" w:rsidRPr="00B2565A" w:rsidRDefault="00531303" w:rsidP="00B2565A">
      <w:pPr>
        <w:numPr>
          <w:ilvl w:val="0"/>
          <w:numId w:val="36"/>
        </w:numPr>
        <w:spacing w:before="120" w:after="120" w:line="240" w:lineRule="auto"/>
        <w:ind w:left="851" w:hanging="567"/>
        <w:jc w:val="both"/>
        <w:rPr>
          <w:rFonts w:asciiTheme="minorHAnsi" w:hAnsiTheme="minorHAnsi" w:cstheme="minorHAnsi"/>
        </w:rPr>
      </w:pPr>
      <w:r w:rsidRPr="00B2565A">
        <w:rPr>
          <w:rFonts w:asciiTheme="minorHAnsi" w:hAnsiTheme="minorHAnsi" w:cstheme="minorHAnsi"/>
        </w:rPr>
        <w:t xml:space="preserve">Komisija nusiuntė gavėjui </w:t>
      </w:r>
      <w:r w:rsidRPr="00B2565A">
        <w:rPr>
          <w:rFonts w:asciiTheme="minorHAnsi" w:hAnsiTheme="minorHAnsi" w:cstheme="minorHAnsi"/>
          <w:i/>
        </w:rPr>
        <w:t>oficialų pranešimą</w:t>
      </w:r>
      <w:r w:rsidRPr="00B2565A">
        <w:rPr>
          <w:rFonts w:asciiTheme="minorHAnsi" w:hAnsiTheme="minorHAnsi" w:cstheme="minorHAnsi"/>
        </w:rPr>
        <w:t>, kuriuo prašoma nutraukti su juo susijusio subjekto dalyvavimą, kadangi tas subjektas pateko d–i punktuose nurodytą padėtį, o gavėjas nepaprašė pakeitimo, kuriuo būtų nutrauktas subjekto dalyvavimas ir perskirstytos jo užduotys.</w:t>
      </w:r>
    </w:p>
    <w:p w14:paraId="5D660184" w14:textId="77777777" w:rsidR="00DF48E8" w:rsidRPr="00B2565A" w:rsidRDefault="00DF48E8" w:rsidP="00B2565A">
      <w:pPr>
        <w:pStyle w:val="Antrat4"/>
        <w:spacing w:before="120"/>
        <w:rPr>
          <w:rFonts w:asciiTheme="minorHAnsi" w:hAnsiTheme="minorHAnsi" w:cstheme="minorHAnsi"/>
          <w:sz w:val="22"/>
          <w:szCs w:val="22"/>
        </w:rPr>
      </w:pPr>
      <w:r w:rsidRPr="00B2565A">
        <w:rPr>
          <w:rFonts w:asciiTheme="minorHAnsi" w:hAnsiTheme="minorHAnsi" w:cstheme="minorHAnsi"/>
          <w:sz w:val="22"/>
          <w:szCs w:val="22"/>
        </w:rPr>
        <w:t xml:space="preserve">II.17.2.2 </w:t>
      </w:r>
      <w:r w:rsidRPr="00B2565A">
        <w:rPr>
          <w:rFonts w:asciiTheme="minorHAnsi" w:hAnsiTheme="minorHAnsi" w:cstheme="minorHAnsi"/>
          <w:sz w:val="22"/>
          <w:szCs w:val="22"/>
        </w:rPr>
        <w:tab/>
        <w:t>Sutarties nutraukimo procedūra</w:t>
      </w:r>
    </w:p>
    <w:p w14:paraId="2D54FDD2" w14:textId="77777777" w:rsidR="00DF48E8" w:rsidRPr="00B2565A" w:rsidRDefault="00DF48E8" w:rsidP="00B2565A">
      <w:pPr>
        <w:spacing w:before="120" w:after="120" w:line="240" w:lineRule="auto"/>
        <w:jc w:val="both"/>
        <w:rPr>
          <w:rFonts w:asciiTheme="minorHAnsi" w:hAnsiTheme="minorHAnsi" w:cstheme="minorHAnsi"/>
        </w:rPr>
      </w:pPr>
      <w:r w:rsidRPr="00B2565A">
        <w:rPr>
          <w:rFonts w:asciiTheme="minorHAnsi" w:hAnsiTheme="minorHAnsi" w:cstheme="minorHAnsi"/>
          <w:b/>
        </w:rPr>
        <w:t>1 žingsnis.</w:t>
      </w:r>
      <w:r w:rsidRPr="00B2565A">
        <w:rPr>
          <w:rFonts w:asciiTheme="minorHAnsi" w:hAnsiTheme="minorHAnsi" w:cstheme="minorHAnsi"/>
        </w:rPr>
        <w:t xml:space="preserve"> Prieš nutraukdama Susitarimą, Komisija gavėjui turi nusiųsti </w:t>
      </w:r>
      <w:r w:rsidRPr="00B2565A">
        <w:rPr>
          <w:rFonts w:asciiTheme="minorHAnsi" w:hAnsiTheme="minorHAnsi" w:cstheme="minorHAnsi"/>
          <w:i/>
        </w:rPr>
        <w:t>oficialų pranešimą</w:t>
      </w:r>
      <w:r w:rsidRPr="00B2565A">
        <w:rPr>
          <w:rFonts w:asciiTheme="minorHAnsi" w:hAnsiTheme="minorHAnsi" w:cstheme="minorHAnsi"/>
        </w:rPr>
        <w:t>,</w:t>
      </w:r>
    </w:p>
    <w:p w14:paraId="309A251A" w14:textId="77777777" w:rsidR="00DF48E8" w:rsidRPr="00B2565A" w:rsidRDefault="00DF48E8" w:rsidP="00834F78">
      <w:pPr>
        <w:numPr>
          <w:ilvl w:val="1"/>
          <w:numId w:val="1"/>
        </w:numPr>
        <w:spacing w:after="0" w:line="240" w:lineRule="auto"/>
        <w:jc w:val="both"/>
        <w:rPr>
          <w:rFonts w:asciiTheme="minorHAnsi" w:hAnsiTheme="minorHAnsi" w:cstheme="minorHAnsi"/>
        </w:rPr>
      </w:pPr>
      <w:r w:rsidRPr="00B2565A">
        <w:rPr>
          <w:rFonts w:asciiTheme="minorHAnsi" w:hAnsiTheme="minorHAnsi" w:cstheme="minorHAnsi"/>
        </w:rPr>
        <w:t>kuriuo informuojama apie:</w:t>
      </w:r>
    </w:p>
    <w:p w14:paraId="248E18AF" w14:textId="77777777" w:rsidR="00DF48E8" w:rsidRPr="00B2565A" w:rsidRDefault="00DF48E8" w:rsidP="00834F78">
      <w:pPr>
        <w:numPr>
          <w:ilvl w:val="0"/>
          <w:numId w:val="38"/>
        </w:numPr>
        <w:spacing w:after="0" w:line="240" w:lineRule="auto"/>
        <w:ind w:firstLine="840"/>
        <w:jc w:val="both"/>
        <w:rPr>
          <w:rFonts w:asciiTheme="minorHAnsi" w:hAnsiTheme="minorHAnsi" w:cstheme="minorHAnsi"/>
        </w:rPr>
      </w:pPr>
      <w:r w:rsidRPr="00B2565A">
        <w:rPr>
          <w:rFonts w:asciiTheme="minorHAnsi" w:hAnsiTheme="minorHAnsi" w:cstheme="minorHAnsi"/>
        </w:rPr>
        <w:t>ketinimą nutraukti susitarimą,</w:t>
      </w:r>
    </w:p>
    <w:p w14:paraId="7A55BAED" w14:textId="77777777" w:rsidR="00DF48E8" w:rsidRPr="00B2565A" w:rsidRDefault="00DF48E8" w:rsidP="00834F78">
      <w:pPr>
        <w:numPr>
          <w:ilvl w:val="0"/>
          <w:numId w:val="38"/>
        </w:numPr>
        <w:spacing w:after="0" w:line="240" w:lineRule="auto"/>
        <w:ind w:firstLine="840"/>
        <w:jc w:val="both"/>
        <w:rPr>
          <w:rFonts w:asciiTheme="minorHAnsi" w:hAnsiTheme="minorHAnsi" w:cstheme="minorHAnsi"/>
        </w:rPr>
      </w:pPr>
      <w:r w:rsidRPr="00B2565A">
        <w:rPr>
          <w:rFonts w:asciiTheme="minorHAnsi" w:hAnsiTheme="minorHAnsi" w:cstheme="minorHAnsi"/>
        </w:rPr>
        <w:t>nutraukimo priežastis ir</w:t>
      </w:r>
    </w:p>
    <w:p w14:paraId="45F10FA2" w14:textId="77777777" w:rsidR="00DF48E8" w:rsidRPr="00B2565A" w:rsidRDefault="00DF48E8" w:rsidP="00834F78">
      <w:pPr>
        <w:numPr>
          <w:ilvl w:val="1"/>
          <w:numId w:val="1"/>
        </w:numPr>
        <w:spacing w:after="0" w:line="240" w:lineRule="auto"/>
        <w:jc w:val="both"/>
        <w:rPr>
          <w:rFonts w:asciiTheme="minorHAnsi" w:hAnsiTheme="minorHAnsi" w:cstheme="minorHAnsi"/>
        </w:rPr>
      </w:pPr>
      <w:r w:rsidRPr="00B2565A">
        <w:rPr>
          <w:rFonts w:asciiTheme="minorHAnsi" w:hAnsiTheme="minorHAnsi" w:cstheme="minorHAnsi"/>
        </w:rPr>
        <w:t xml:space="preserve">kuriuo reikalaujama per 45 kalendorines dienas nuo </w:t>
      </w:r>
      <w:r w:rsidRPr="00B2565A">
        <w:rPr>
          <w:rFonts w:asciiTheme="minorHAnsi" w:hAnsiTheme="minorHAnsi" w:cstheme="minorHAnsi"/>
          <w:i/>
        </w:rPr>
        <w:t>oficialaus pranešimo</w:t>
      </w:r>
      <w:r w:rsidRPr="00B2565A">
        <w:rPr>
          <w:rFonts w:asciiTheme="minorHAnsi" w:hAnsiTheme="minorHAnsi" w:cstheme="minorHAnsi"/>
        </w:rPr>
        <w:t xml:space="preserve"> gavimo dienos:</w:t>
      </w:r>
    </w:p>
    <w:p w14:paraId="4BF1854E" w14:textId="77777777" w:rsidR="00DF48E8" w:rsidRPr="00B2565A" w:rsidRDefault="00DF48E8" w:rsidP="00834F78">
      <w:pPr>
        <w:numPr>
          <w:ilvl w:val="0"/>
          <w:numId w:val="39"/>
        </w:numPr>
        <w:spacing w:after="0" w:line="240" w:lineRule="auto"/>
        <w:ind w:left="2127" w:hanging="567"/>
        <w:jc w:val="both"/>
        <w:rPr>
          <w:rFonts w:asciiTheme="minorHAnsi" w:hAnsiTheme="minorHAnsi" w:cstheme="minorHAnsi"/>
        </w:rPr>
      </w:pPr>
      <w:r w:rsidRPr="00B2565A">
        <w:rPr>
          <w:rFonts w:asciiTheme="minorHAnsi" w:hAnsiTheme="minorHAnsi" w:cstheme="minorHAnsi"/>
        </w:rPr>
        <w:t>pateikti pastabų ir</w:t>
      </w:r>
    </w:p>
    <w:p w14:paraId="0B93D7CF" w14:textId="77777777" w:rsidR="00DF48E8" w:rsidRPr="00B2565A" w:rsidRDefault="00DF48E8" w:rsidP="00834F78">
      <w:pPr>
        <w:numPr>
          <w:ilvl w:val="0"/>
          <w:numId w:val="39"/>
        </w:numPr>
        <w:spacing w:after="0" w:line="240" w:lineRule="auto"/>
        <w:ind w:left="2126" w:hanging="567"/>
        <w:jc w:val="both"/>
        <w:rPr>
          <w:rFonts w:asciiTheme="minorHAnsi" w:hAnsiTheme="minorHAnsi" w:cstheme="minorHAnsi"/>
        </w:rPr>
      </w:pPr>
      <w:r w:rsidRPr="00B2565A">
        <w:rPr>
          <w:rFonts w:asciiTheme="minorHAnsi" w:hAnsiTheme="minorHAnsi" w:cstheme="minorHAnsi"/>
        </w:rPr>
        <w:t>II.17.2.1 straipsnio b punkte nurodytu atveju informuoti Komisiją apie priemones, kuriomis užtikrinama, kad būtų vykdomos Susitarime nustatytos pareigos.</w:t>
      </w:r>
    </w:p>
    <w:p w14:paraId="41CAC4D7" w14:textId="77777777" w:rsidR="00DF48E8" w:rsidRPr="00B2565A" w:rsidRDefault="00DF48E8" w:rsidP="00B2565A">
      <w:pPr>
        <w:spacing w:before="120" w:after="120" w:line="240" w:lineRule="auto"/>
        <w:jc w:val="both"/>
        <w:rPr>
          <w:rFonts w:asciiTheme="minorHAnsi" w:hAnsiTheme="minorHAnsi" w:cstheme="minorHAnsi"/>
        </w:rPr>
      </w:pPr>
      <w:r w:rsidRPr="00B2565A">
        <w:rPr>
          <w:rFonts w:asciiTheme="minorHAnsi" w:hAnsiTheme="minorHAnsi" w:cstheme="minorHAnsi"/>
          <w:b/>
        </w:rPr>
        <w:t>2 žingsnis.</w:t>
      </w:r>
      <w:r w:rsidRPr="00B2565A">
        <w:rPr>
          <w:rFonts w:asciiTheme="minorHAnsi" w:hAnsiTheme="minorHAnsi" w:cstheme="minorHAnsi"/>
        </w:rPr>
        <w:t xml:space="preserve"> Jeigu Komisija nesulaukia jokių pastabų arba nusprendžia vykdyti procedūrą nepaisydama gautų pastabų, ji nusiunčia gavėjui </w:t>
      </w:r>
      <w:r w:rsidRPr="00B2565A">
        <w:rPr>
          <w:rFonts w:asciiTheme="minorHAnsi" w:hAnsiTheme="minorHAnsi" w:cstheme="minorHAnsi"/>
          <w:i/>
        </w:rPr>
        <w:t>oficialų pranešimą</w:t>
      </w:r>
      <w:r w:rsidRPr="00B2565A">
        <w:rPr>
          <w:rFonts w:asciiTheme="minorHAnsi" w:hAnsiTheme="minorHAnsi" w:cstheme="minorHAnsi"/>
        </w:rPr>
        <w:t xml:space="preserve"> apie nutraukimą ir jo įsigaliojimo datą.</w:t>
      </w:r>
    </w:p>
    <w:p w14:paraId="1AEE3F21" w14:textId="77777777" w:rsidR="00DF48E8" w:rsidRPr="00B2565A" w:rsidRDefault="00DF48E8" w:rsidP="00B2565A">
      <w:pPr>
        <w:spacing w:before="120" w:after="120" w:line="240" w:lineRule="auto"/>
        <w:jc w:val="both"/>
        <w:rPr>
          <w:rFonts w:asciiTheme="minorHAnsi" w:hAnsiTheme="minorHAnsi" w:cstheme="minorHAnsi"/>
        </w:rPr>
      </w:pPr>
      <w:r w:rsidRPr="00B2565A">
        <w:rPr>
          <w:rFonts w:asciiTheme="minorHAnsi" w:hAnsiTheme="minorHAnsi" w:cstheme="minorHAnsi"/>
        </w:rPr>
        <w:lastRenderedPageBreak/>
        <w:t xml:space="preserve">Priešingu atveju Komisija turi nusiųsti gavėjui </w:t>
      </w:r>
      <w:r w:rsidRPr="00B2565A">
        <w:rPr>
          <w:rFonts w:asciiTheme="minorHAnsi" w:hAnsiTheme="minorHAnsi" w:cstheme="minorHAnsi"/>
          <w:i/>
        </w:rPr>
        <w:t>oficialų pranešimą</w:t>
      </w:r>
      <w:r w:rsidRPr="00B2565A">
        <w:rPr>
          <w:rFonts w:asciiTheme="minorHAnsi" w:hAnsiTheme="minorHAnsi" w:cstheme="minorHAnsi"/>
        </w:rPr>
        <w:t xml:space="preserve"> apie tai, kad nutraukimo procedūra netęsiama.</w:t>
      </w:r>
    </w:p>
    <w:p w14:paraId="40F8925B" w14:textId="77777777" w:rsidR="00DF48E8" w:rsidRPr="00B2565A" w:rsidRDefault="00DF48E8" w:rsidP="00B2565A">
      <w:pPr>
        <w:spacing w:before="120" w:after="120" w:line="240" w:lineRule="auto"/>
        <w:jc w:val="both"/>
        <w:rPr>
          <w:rFonts w:asciiTheme="minorHAnsi" w:hAnsiTheme="minorHAnsi" w:cstheme="minorHAnsi"/>
        </w:rPr>
      </w:pPr>
      <w:r w:rsidRPr="00B2565A">
        <w:rPr>
          <w:rFonts w:asciiTheme="minorHAnsi" w:hAnsiTheme="minorHAnsi" w:cstheme="minorHAnsi"/>
        </w:rPr>
        <w:t>Nutraukimas įsigalioja:</w:t>
      </w:r>
    </w:p>
    <w:p w14:paraId="1B137DD5" w14:textId="77777777" w:rsidR="00DF48E8" w:rsidRPr="00B2565A" w:rsidRDefault="00DF48E8" w:rsidP="00B2565A">
      <w:pPr>
        <w:numPr>
          <w:ilvl w:val="0"/>
          <w:numId w:val="40"/>
        </w:numPr>
        <w:spacing w:before="120" w:after="120" w:line="240" w:lineRule="auto"/>
        <w:ind w:left="714" w:hanging="357"/>
        <w:jc w:val="both"/>
        <w:rPr>
          <w:rFonts w:asciiTheme="minorHAnsi" w:hAnsiTheme="minorHAnsi" w:cstheme="minorHAnsi"/>
        </w:rPr>
      </w:pPr>
      <w:r w:rsidRPr="00B2565A">
        <w:rPr>
          <w:rFonts w:asciiTheme="minorHAnsi" w:hAnsiTheme="minorHAnsi" w:cstheme="minorHAnsi"/>
        </w:rPr>
        <w:t xml:space="preserve">II.17.2.1 straipsnio a, b ir d punktuose nurodytais nutraukimo atvejais: antroje pastraipoje (t. y. 2 žingsnis) nurodytame </w:t>
      </w:r>
      <w:r w:rsidRPr="00B2565A">
        <w:rPr>
          <w:rFonts w:asciiTheme="minorHAnsi" w:hAnsiTheme="minorHAnsi" w:cstheme="minorHAnsi"/>
          <w:i/>
        </w:rPr>
        <w:t>oficialiame pranešime</w:t>
      </w:r>
      <w:r w:rsidRPr="00B2565A">
        <w:rPr>
          <w:rFonts w:asciiTheme="minorHAnsi" w:hAnsiTheme="minorHAnsi" w:cstheme="minorHAnsi"/>
        </w:rPr>
        <w:t xml:space="preserve"> apie nutraukimą nurodytą dieną;</w:t>
      </w:r>
    </w:p>
    <w:p w14:paraId="55CF26E0" w14:textId="2930BAA3" w:rsidR="00DF48E8" w:rsidRPr="00B2565A" w:rsidRDefault="00DF48E8" w:rsidP="00B2565A">
      <w:pPr>
        <w:numPr>
          <w:ilvl w:val="0"/>
          <w:numId w:val="40"/>
        </w:numPr>
        <w:spacing w:before="120" w:after="120" w:line="240" w:lineRule="auto"/>
        <w:ind w:left="714" w:hanging="357"/>
        <w:jc w:val="both"/>
        <w:rPr>
          <w:rFonts w:asciiTheme="minorHAnsi" w:hAnsiTheme="minorHAnsi" w:cstheme="minorHAnsi"/>
        </w:rPr>
      </w:pPr>
      <w:r w:rsidRPr="00B2565A">
        <w:rPr>
          <w:rFonts w:asciiTheme="minorHAnsi" w:hAnsiTheme="minorHAnsi" w:cstheme="minorHAnsi"/>
        </w:rPr>
        <w:t xml:space="preserve">II.17.2.1 straipsnio c ir e–j punktuose nurodytais nutraukimo atvejais: kitą dieną po to, kai partneris gauna antroje pastraipoje (t. y. 2 žingsnis) nurodytą </w:t>
      </w:r>
      <w:r w:rsidRPr="00B2565A">
        <w:rPr>
          <w:rFonts w:asciiTheme="minorHAnsi" w:hAnsiTheme="minorHAnsi" w:cstheme="minorHAnsi"/>
          <w:i/>
        </w:rPr>
        <w:t>oficialų pranešimą</w:t>
      </w:r>
      <w:r w:rsidRPr="00B2565A">
        <w:rPr>
          <w:rFonts w:asciiTheme="minorHAnsi" w:hAnsiTheme="minorHAnsi" w:cstheme="minorHAnsi"/>
        </w:rPr>
        <w:t xml:space="preserve"> apie nutraukimą.</w:t>
      </w:r>
    </w:p>
    <w:p w14:paraId="071338B1" w14:textId="77777777" w:rsidR="00DF48E8" w:rsidRPr="00B2565A" w:rsidRDefault="00DF48E8" w:rsidP="00B2565A">
      <w:pPr>
        <w:pStyle w:val="Antrat3"/>
        <w:spacing w:before="120" w:after="120"/>
        <w:jc w:val="both"/>
        <w:rPr>
          <w:rFonts w:asciiTheme="minorHAnsi" w:hAnsiTheme="minorHAnsi" w:cstheme="minorHAnsi"/>
          <w:sz w:val="22"/>
          <w:szCs w:val="22"/>
        </w:rPr>
      </w:pPr>
      <w:bookmarkStart w:id="97" w:name="_Toc441250854"/>
      <w:bookmarkStart w:id="98" w:name="_Toc446535897"/>
      <w:bookmarkStart w:id="99" w:name="_Toc14254489"/>
      <w:r w:rsidRPr="00B2565A">
        <w:rPr>
          <w:rFonts w:asciiTheme="minorHAnsi" w:hAnsiTheme="minorHAnsi" w:cstheme="minorHAnsi"/>
          <w:sz w:val="22"/>
          <w:szCs w:val="22"/>
        </w:rPr>
        <w:t>II.17.3</w:t>
      </w:r>
      <w:r w:rsidRPr="00B2565A">
        <w:rPr>
          <w:rFonts w:asciiTheme="minorHAnsi" w:hAnsiTheme="minorHAnsi" w:cstheme="minorHAnsi"/>
          <w:sz w:val="22"/>
          <w:szCs w:val="22"/>
        </w:rPr>
        <w:tab/>
        <w:t>Nutraukimo pasekmės</w:t>
      </w:r>
      <w:bookmarkEnd w:id="97"/>
      <w:bookmarkEnd w:id="98"/>
      <w:bookmarkEnd w:id="99"/>
    </w:p>
    <w:p w14:paraId="0772A590" w14:textId="77777777" w:rsidR="00DF48E8" w:rsidRPr="00B2565A" w:rsidRDefault="00DF48E8" w:rsidP="00B2565A">
      <w:pPr>
        <w:pStyle w:val="Antrat4"/>
        <w:spacing w:before="120"/>
        <w:rPr>
          <w:rFonts w:asciiTheme="minorHAnsi" w:hAnsiTheme="minorHAnsi" w:cstheme="minorHAnsi"/>
          <w:sz w:val="22"/>
          <w:szCs w:val="22"/>
        </w:rPr>
      </w:pPr>
      <w:r w:rsidRPr="00B2565A">
        <w:rPr>
          <w:rFonts w:asciiTheme="minorHAnsi" w:hAnsiTheme="minorHAnsi" w:cstheme="minorHAnsi"/>
          <w:sz w:val="22"/>
          <w:szCs w:val="22"/>
        </w:rPr>
        <w:t>II.17.3.1 Susitarimo nutraukimo pasekmės:</w:t>
      </w:r>
    </w:p>
    <w:p w14:paraId="54462ED2" w14:textId="77777777" w:rsidR="00DF48E8" w:rsidRPr="00B2565A" w:rsidRDefault="00DF48E8" w:rsidP="00B2565A">
      <w:pPr>
        <w:spacing w:before="120" w:after="120" w:line="240" w:lineRule="auto"/>
        <w:jc w:val="both"/>
        <w:rPr>
          <w:rFonts w:asciiTheme="minorHAnsi" w:hAnsiTheme="minorHAnsi" w:cstheme="minorHAnsi"/>
        </w:rPr>
      </w:pPr>
      <w:r w:rsidRPr="00B2565A">
        <w:rPr>
          <w:rFonts w:asciiTheme="minorHAnsi" w:hAnsiTheme="minorHAnsi" w:cstheme="minorHAnsi"/>
        </w:rPr>
        <w:t>Per 60 kalendorinių dienų nuo dienos, kurią įsigalioja nutraukimas, gavėjas turi pateikti prašymą išmokėti likutį, kaip numatyta I.4.4 straipsnyje.</w:t>
      </w:r>
    </w:p>
    <w:p w14:paraId="237F2042" w14:textId="77777777" w:rsidR="00DF48E8" w:rsidRPr="00B2565A" w:rsidRDefault="00DF48E8" w:rsidP="00B2565A">
      <w:pPr>
        <w:spacing w:before="120" w:after="120" w:line="240" w:lineRule="auto"/>
        <w:jc w:val="both"/>
        <w:rPr>
          <w:rFonts w:asciiTheme="minorHAnsi" w:hAnsiTheme="minorHAnsi" w:cstheme="minorHAnsi"/>
        </w:rPr>
      </w:pPr>
      <w:r w:rsidRPr="00B2565A">
        <w:rPr>
          <w:rFonts w:asciiTheme="minorHAnsi" w:hAnsiTheme="minorHAnsi" w:cstheme="minorHAnsi"/>
        </w:rPr>
        <w:t>Jeigu Komisija negauna prašymo išmokėti likutį iki nurodyto termino, dotacijos lėšomis kompensuojamos arba dengiamos tik į patvirtintą techninę ataskaitą ir, jei taikoma, patvirtintą finansinę ataskaitą įtrauktos išlaidos.</w:t>
      </w:r>
    </w:p>
    <w:p w14:paraId="5F054204" w14:textId="77777777" w:rsidR="00DF48E8" w:rsidRPr="00B2565A" w:rsidRDefault="00DF48E8" w:rsidP="00B2565A">
      <w:pPr>
        <w:spacing w:before="120" w:after="120" w:line="240" w:lineRule="auto"/>
        <w:jc w:val="both"/>
        <w:rPr>
          <w:rFonts w:asciiTheme="minorHAnsi" w:hAnsiTheme="minorHAnsi" w:cstheme="minorHAnsi"/>
        </w:rPr>
      </w:pPr>
      <w:r w:rsidRPr="00B2565A">
        <w:rPr>
          <w:rFonts w:asciiTheme="minorHAnsi" w:hAnsiTheme="minorHAnsi" w:cstheme="minorHAnsi"/>
        </w:rPr>
        <w:t>Jeigu Komisija nutraukia Susitarimą dėl to, kad gavėjas neįvykdė savo pareigos pateikti mokėjimo prašymą, po nutraukimo gavėjas negali pateikti jokio mokėjimo prašymo. Tokiu atveju taikoma antra pastraipa.</w:t>
      </w:r>
    </w:p>
    <w:p w14:paraId="67C27C93" w14:textId="4D74BC35" w:rsidR="00DF48E8" w:rsidRPr="00B2565A" w:rsidRDefault="00DF48E8" w:rsidP="00B2565A">
      <w:pPr>
        <w:spacing w:before="120" w:after="120" w:line="240" w:lineRule="auto"/>
        <w:jc w:val="both"/>
        <w:rPr>
          <w:rFonts w:asciiTheme="minorHAnsi" w:hAnsiTheme="minorHAnsi" w:cstheme="minorHAnsi"/>
        </w:rPr>
      </w:pPr>
      <w:r w:rsidRPr="00B2565A">
        <w:rPr>
          <w:rFonts w:asciiTheme="minorHAnsi" w:hAnsiTheme="minorHAnsi" w:cstheme="minorHAnsi"/>
        </w:rPr>
        <w:t xml:space="preserve">Komisija galutinę dotacijos sumą, kaip nurodyta II.25 straipsnyje, ir likutį, kaip nurodyta I.4.5 straipsnyje, apskaičiuoja remdamasi pateiktomis ataskaitomis. Turi būti atsižvelgiama tik į veiklą, vykdytą iki nutraukimo įsigaliojimo arba </w:t>
      </w:r>
      <w:r w:rsidRPr="00B2565A">
        <w:rPr>
          <w:rFonts w:asciiTheme="minorHAnsi" w:hAnsiTheme="minorHAnsi" w:cstheme="minorHAnsi"/>
          <w:i/>
        </w:rPr>
        <w:t>įgyvendinimo laikotarpio</w:t>
      </w:r>
      <w:r w:rsidRPr="00B2565A">
        <w:rPr>
          <w:rFonts w:asciiTheme="minorHAnsi" w:hAnsiTheme="minorHAnsi" w:cstheme="minorHAnsi"/>
        </w:rPr>
        <w:t xml:space="preserve"> pabaigos dienos, kaip nurodyta I.2.2 straipsnyje, atsižvelgiant į tai, kuri data yra ankstesnė. Kai dotacija suteikiama kompensuojant faktiškai patirtas išlaidas, kaip numatyta I.3.2 straipsnio a punkto i papunktyje, dotacijos lėšomis kompensuojamos arba dengiamos tik iki nutraukimo įsigaliojimo patirtos išlaidos. Į išlaidas, susijusias su sutartimis, vykdytinomis tik po nutraukimo, neatsižvelgiama ir jos nekompensuojamos ir nedengiamos dotacijos lėšomis.</w:t>
      </w:r>
    </w:p>
    <w:p w14:paraId="2B320D89" w14:textId="77777777" w:rsidR="00DF48E8" w:rsidRPr="00B2565A" w:rsidRDefault="00DF48E8" w:rsidP="00B2565A">
      <w:pPr>
        <w:spacing w:before="120" w:after="120" w:line="240" w:lineRule="auto"/>
        <w:jc w:val="both"/>
        <w:rPr>
          <w:rFonts w:asciiTheme="minorHAnsi" w:hAnsiTheme="minorHAnsi" w:cstheme="minorHAnsi"/>
        </w:rPr>
      </w:pPr>
      <w:r w:rsidRPr="00B2565A">
        <w:rPr>
          <w:rFonts w:asciiTheme="minorHAnsi" w:hAnsiTheme="minorHAnsi" w:cstheme="minorHAnsi"/>
        </w:rPr>
        <w:t xml:space="preserve">Komisija gali sumažinti specialiąją dotaciją pagal II.25.4 straipsnį, jeigu: </w:t>
      </w:r>
    </w:p>
    <w:p w14:paraId="3A3E1D75" w14:textId="77777777" w:rsidR="00DF48E8" w:rsidRPr="00B2565A" w:rsidRDefault="00DF48E8" w:rsidP="00B2565A">
      <w:pPr>
        <w:numPr>
          <w:ilvl w:val="0"/>
          <w:numId w:val="42"/>
        </w:numPr>
        <w:spacing w:before="120" w:after="120" w:line="240" w:lineRule="auto"/>
        <w:ind w:left="714" w:hanging="357"/>
        <w:jc w:val="both"/>
        <w:rPr>
          <w:rFonts w:asciiTheme="minorHAnsi" w:hAnsiTheme="minorHAnsi" w:cstheme="minorHAnsi"/>
        </w:rPr>
      </w:pPr>
      <w:r w:rsidRPr="00B2565A">
        <w:rPr>
          <w:rFonts w:asciiTheme="minorHAnsi" w:hAnsiTheme="minorHAnsi" w:cstheme="minorHAnsi"/>
        </w:rPr>
        <w:t>gavėjas netinkamai nutraukia Susitarimą, kaip apibrėžta II.17.1 straipsnyje, arba</w:t>
      </w:r>
    </w:p>
    <w:p w14:paraId="7BFCDF6D" w14:textId="1265118D" w:rsidR="00DF48E8" w:rsidRPr="00B2565A" w:rsidRDefault="00DF48E8" w:rsidP="00B2565A">
      <w:pPr>
        <w:numPr>
          <w:ilvl w:val="0"/>
          <w:numId w:val="42"/>
        </w:numPr>
        <w:spacing w:before="120" w:after="120" w:line="240" w:lineRule="auto"/>
        <w:ind w:left="714" w:hanging="357"/>
        <w:jc w:val="both"/>
        <w:rPr>
          <w:rFonts w:asciiTheme="minorHAnsi" w:hAnsiTheme="minorHAnsi" w:cstheme="minorHAnsi"/>
        </w:rPr>
      </w:pPr>
      <w:r w:rsidRPr="00B2565A">
        <w:rPr>
          <w:rFonts w:asciiTheme="minorHAnsi" w:hAnsiTheme="minorHAnsi" w:cstheme="minorHAnsi"/>
        </w:rPr>
        <w:t>Komisija nutraukia Susitarimą dėl II.17.2.1 straipsnio b–j punktuose nurodytų priežasčių.</w:t>
      </w:r>
    </w:p>
    <w:p w14:paraId="2F145534" w14:textId="77777777" w:rsidR="00DF48E8" w:rsidRPr="00B2565A" w:rsidRDefault="00DF48E8" w:rsidP="00B2565A">
      <w:pPr>
        <w:spacing w:before="120" w:after="120" w:line="240" w:lineRule="auto"/>
        <w:jc w:val="both"/>
        <w:rPr>
          <w:rFonts w:asciiTheme="minorHAnsi" w:hAnsiTheme="minorHAnsi" w:cstheme="minorHAnsi"/>
        </w:rPr>
      </w:pPr>
      <w:r w:rsidRPr="00B2565A">
        <w:rPr>
          <w:rFonts w:asciiTheme="minorHAnsi" w:hAnsiTheme="minorHAnsi" w:cstheme="minorHAnsi"/>
        </w:rPr>
        <w:t>Nė viena šalis negali reikalauti atlyginti žalos, patirtos dėl to, kad kita šalis nutraukė Susitarimą.</w:t>
      </w:r>
    </w:p>
    <w:p w14:paraId="3A15886E" w14:textId="77777777" w:rsidR="00DF48E8" w:rsidRPr="00B2565A" w:rsidRDefault="00DF48E8" w:rsidP="00B2565A">
      <w:pPr>
        <w:spacing w:before="120" w:after="120" w:line="240" w:lineRule="auto"/>
        <w:jc w:val="both"/>
        <w:rPr>
          <w:rFonts w:asciiTheme="minorHAnsi" w:hAnsiTheme="minorHAnsi" w:cstheme="minorHAnsi"/>
        </w:rPr>
      </w:pPr>
      <w:r w:rsidRPr="00B2565A">
        <w:rPr>
          <w:rFonts w:asciiTheme="minorHAnsi" w:hAnsiTheme="minorHAnsi" w:cstheme="minorHAnsi"/>
        </w:rPr>
        <w:t>Po nutraukimo gavėjo pareigos, visų pirma I.4, II.6, II.8, II.9, II.14 ir II.27 straipsniuose nustatytos pareigos, ir visos specialiosiose sąlygose pateiktos papildomos rezultatų naudojimo nuostatos tebegalioja.</w:t>
      </w:r>
    </w:p>
    <w:p w14:paraId="5A69E523" w14:textId="77777777" w:rsidR="00B2565A" w:rsidRDefault="00B2565A" w:rsidP="00B2565A">
      <w:pPr>
        <w:pStyle w:val="Antrat2"/>
        <w:spacing w:before="120" w:after="120"/>
        <w:rPr>
          <w:rFonts w:asciiTheme="minorHAnsi" w:hAnsiTheme="minorHAnsi" w:cstheme="minorHAnsi"/>
          <w:sz w:val="22"/>
          <w:szCs w:val="22"/>
        </w:rPr>
      </w:pPr>
      <w:bookmarkStart w:id="100" w:name="_Toc441250855"/>
      <w:bookmarkStart w:id="101" w:name="_Toc446535898"/>
    </w:p>
    <w:p w14:paraId="671FA3F3" w14:textId="7BD94CF2" w:rsidR="00DF48E8" w:rsidRPr="00B2565A" w:rsidRDefault="00DF48E8" w:rsidP="00B2565A">
      <w:pPr>
        <w:pStyle w:val="Antrat2"/>
        <w:spacing w:before="120" w:after="120"/>
        <w:rPr>
          <w:rFonts w:asciiTheme="minorHAnsi" w:hAnsiTheme="minorHAnsi" w:cstheme="minorHAnsi"/>
          <w:sz w:val="22"/>
          <w:szCs w:val="22"/>
        </w:rPr>
      </w:pPr>
      <w:bookmarkStart w:id="102" w:name="_Toc14254490"/>
      <w:r w:rsidRPr="00B2565A">
        <w:rPr>
          <w:rFonts w:asciiTheme="minorHAnsi" w:hAnsiTheme="minorHAnsi" w:cstheme="minorHAnsi"/>
          <w:sz w:val="22"/>
          <w:szCs w:val="22"/>
        </w:rPr>
        <w:t>II.18 straipsnis. Taikytina teisė, ginčų sprendimas ir vykdytini sprendimai</w:t>
      </w:r>
      <w:bookmarkEnd w:id="100"/>
      <w:bookmarkEnd w:id="101"/>
      <w:bookmarkEnd w:id="102"/>
    </w:p>
    <w:p w14:paraId="43E17FC3" w14:textId="77777777" w:rsidR="00DF48E8" w:rsidRPr="00B2565A" w:rsidRDefault="00DF48E8" w:rsidP="00B2565A">
      <w:pPr>
        <w:spacing w:before="120" w:after="120" w:line="240" w:lineRule="auto"/>
        <w:ind w:left="851" w:hanging="851"/>
        <w:jc w:val="both"/>
        <w:rPr>
          <w:rFonts w:asciiTheme="minorHAnsi" w:hAnsiTheme="minorHAnsi" w:cstheme="minorHAnsi"/>
        </w:rPr>
      </w:pPr>
      <w:r w:rsidRPr="00B2565A">
        <w:rPr>
          <w:rFonts w:asciiTheme="minorHAnsi" w:hAnsiTheme="minorHAnsi" w:cstheme="minorHAnsi"/>
          <w:b/>
        </w:rPr>
        <w:t>II.18.1</w:t>
      </w:r>
      <w:r w:rsidRPr="00B2565A">
        <w:rPr>
          <w:rFonts w:asciiTheme="minorHAnsi" w:hAnsiTheme="minorHAnsi" w:cstheme="minorHAnsi"/>
        </w:rPr>
        <w:tab/>
        <w:t>Susitarimas yra reglamentuojamas taikytina Sąjungos teise, kuri prireikus papildoma Belgijos teise.</w:t>
      </w:r>
    </w:p>
    <w:p w14:paraId="3CEF378D" w14:textId="77777777" w:rsidR="00DF48E8" w:rsidRPr="00B2565A" w:rsidRDefault="00DF48E8" w:rsidP="00B2565A">
      <w:pPr>
        <w:spacing w:before="120" w:after="120" w:line="240" w:lineRule="auto"/>
        <w:ind w:left="851" w:hanging="851"/>
        <w:jc w:val="both"/>
        <w:rPr>
          <w:rFonts w:asciiTheme="minorHAnsi" w:hAnsiTheme="minorHAnsi" w:cstheme="minorHAnsi"/>
        </w:rPr>
      </w:pPr>
      <w:r w:rsidRPr="00B2565A">
        <w:rPr>
          <w:rFonts w:asciiTheme="minorHAnsi" w:hAnsiTheme="minorHAnsi" w:cstheme="minorHAnsi"/>
          <w:b/>
        </w:rPr>
        <w:t>II.18.2</w:t>
      </w:r>
      <w:r w:rsidRPr="00B2565A">
        <w:rPr>
          <w:rFonts w:asciiTheme="minorHAnsi" w:hAnsiTheme="minorHAnsi" w:cstheme="minorHAnsi"/>
        </w:rPr>
        <w:tab/>
        <w:t>Pagal SESV 272 straipsnį išimtinę jurisdikciją nagrinėti bet kokį Sąjungos ir bet kurio gavėjo ginčą dėl šio Susitarimo aiškinimo, taikymo ar galiojimo, jeigu tokio ginčo negalima išspręsti taikiai, turi Bendrasis Teismas arba – apeliacijos atveju – Europos Sąjungos Teisingumo Teismas.</w:t>
      </w:r>
    </w:p>
    <w:p w14:paraId="403302A6" w14:textId="77777777" w:rsidR="00DF48E8" w:rsidRPr="00B2565A" w:rsidRDefault="00DF48E8" w:rsidP="00B2565A">
      <w:pPr>
        <w:spacing w:before="120" w:after="120" w:line="240" w:lineRule="auto"/>
        <w:ind w:left="851" w:hanging="851"/>
        <w:jc w:val="both"/>
        <w:rPr>
          <w:rFonts w:asciiTheme="minorHAnsi" w:hAnsiTheme="minorHAnsi" w:cstheme="minorHAnsi"/>
        </w:rPr>
      </w:pPr>
      <w:r w:rsidRPr="00B2565A">
        <w:rPr>
          <w:rFonts w:asciiTheme="minorHAnsi" w:hAnsiTheme="minorHAnsi" w:cstheme="minorHAnsi"/>
          <w:b/>
        </w:rPr>
        <w:lastRenderedPageBreak/>
        <w:t>II.18.3</w:t>
      </w:r>
      <w:r w:rsidRPr="00B2565A">
        <w:rPr>
          <w:rFonts w:asciiTheme="minorHAnsi" w:hAnsiTheme="minorHAnsi" w:cstheme="minorHAnsi"/>
        </w:rPr>
        <w:tab/>
        <w:t>Pagal SESV 299 straipsnį, siekdama susigrąžinti lėšas, kaip apibrėžta II.26 straipsnyje, Komisija gali priimti vykdytiną sprendimą, kuriuo nustatomos piniginės prievolės kitiems nei valstybės subjektams.</w:t>
      </w:r>
    </w:p>
    <w:p w14:paraId="7FF97FC1" w14:textId="77777777" w:rsidR="00DF48E8" w:rsidRPr="00B2565A" w:rsidRDefault="00DF48E8" w:rsidP="00B2565A">
      <w:pPr>
        <w:spacing w:before="120" w:after="120" w:line="240" w:lineRule="auto"/>
        <w:ind w:left="851"/>
        <w:jc w:val="both"/>
        <w:rPr>
          <w:rFonts w:asciiTheme="minorHAnsi" w:hAnsiTheme="minorHAnsi" w:cstheme="minorHAnsi"/>
        </w:rPr>
      </w:pPr>
      <w:r w:rsidRPr="00B2565A">
        <w:rPr>
          <w:rFonts w:asciiTheme="minorHAnsi" w:hAnsiTheme="minorHAnsi" w:cstheme="minorHAnsi"/>
        </w:rPr>
        <w:t xml:space="preserve">Dėl tokio sprendimo galima pateikti </w:t>
      </w:r>
      <w:r w:rsidRPr="00B2565A">
        <w:rPr>
          <w:rFonts w:asciiTheme="minorHAnsi" w:hAnsiTheme="minorHAnsi" w:cstheme="minorHAnsi"/>
          <w:i/>
        </w:rPr>
        <w:t>ieškinį</w:t>
      </w:r>
      <w:r w:rsidRPr="00B2565A">
        <w:rPr>
          <w:rFonts w:asciiTheme="minorHAnsi" w:hAnsiTheme="minorHAnsi" w:cstheme="minorHAnsi"/>
        </w:rPr>
        <w:t xml:space="preserve"> Europos Sąjungos Bendrajam Teismui pagal SESV 263 straipsnį.</w:t>
      </w:r>
    </w:p>
    <w:p w14:paraId="21A70D12" w14:textId="0806A705" w:rsidR="00DF48E8" w:rsidRDefault="00DF48E8" w:rsidP="00B2565A">
      <w:pPr>
        <w:adjustRightInd w:val="0"/>
        <w:spacing w:before="120" w:after="120" w:line="240" w:lineRule="auto"/>
        <w:ind w:left="851"/>
        <w:jc w:val="both"/>
        <w:rPr>
          <w:rFonts w:asciiTheme="minorHAnsi" w:hAnsiTheme="minorHAnsi" w:cstheme="minorHAnsi"/>
        </w:rPr>
      </w:pPr>
    </w:p>
    <w:p w14:paraId="024220B2" w14:textId="77777777" w:rsidR="00834F78" w:rsidRDefault="00834F78" w:rsidP="00B2565A">
      <w:pPr>
        <w:adjustRightInd w:val="0"/>
        <w:spacing w:before="120" w:after="120" w:line="240" w:lineRule="auto"/>
        <w:ind w:left="851"/>
        <w:jc w:val="both"/>
        <w:rPr>
          <w:rFonts w:asciiTheme="minorHAnsi" w:hAnsiTheme="minorHAnsi" w:cstheme="minorHAnsi"/>
        </w:rPr>
      </w:pPr>
    </w:p>
    <w:p w14:paraId="20AD2C0E" w14:textId="77777777" w:rsidR="00DF48E8" w:rsidRPr="00B2565A" w:rsidRDefault="00DF48E8" w:rsidP="002133A0">
      <w:pPr>
        <w:pStyle w:val="Antrat1"/>
        <w:rPr>
          <w:rFonts w:asciiTheme="minorHAnsi" w:hAnsiTheme="minorHAnsi" w:cstheme="minorHAnsi"/>
          <w:sz w:val="22"/>
          <w:szCs w:val="22"/>
        </w:rPr>
      </w:pPr>
      <w:bookmarkStart w:id="103" w:name="_Toc441250856"/>
      <w:bookmarkStart w:id="104" w:name="_Toc446535899"/>
      <w:bookmarkStart w:id="105" w:name="_Toc14254491"/>
      <w:r w:rsidRPr="00B2565A">
        <w:rPr>
          <w:rFonts w:asciiTheme="minorHAnsi" w:hAnsiTheme="minorHAnsi" w:cstheme="minorHAnsi"/>
          <w:sz w:val="22"/>
          <w:szCs w:val="22"/>
        </w:rPr>
        <w:t>B DALIS. FINANSINĖS NUOSTATOS</w:t>
      </w:r>
      <w:bookmarkEnd w:id="103"/>
      <w:bookmarkEnd w:id="104"/>
      <w:bookmarkEnd w:id="105"/>
    </w:p>
    <w:p w14:paraId="2E7FD7A0" w14:textId="3A3D956D" w:rsidR="00DF48E8" w:rsidRPr="00B2565A" w:rsidRDefault="00DF48E8" w:rsidP="00B2565A">
      <w:pPr>
        <w:pStyle w:val="Antrat2"/>
        <w:spacing w:before="120" w:after="120"/>
        <w:rPr>
          <w:rFonts w:asciiTheme="minorHAnsi" w:hAnsiTheme="minorHAnsi" w:cstheme="minorHAnsi"/>
          <w:sz w:val="22"/>
          <w:szCs w:val="22"/>
        </w:rPr>
      </w:pPr>
      <w:bookmarkStart w:id="106" w:name="_Toc441250857"/>
      <w:bookmarkStart w:id="107" w:name="_Toc446535900"/>
      <w:bookmarkStart w:id="108" w:name="_Toc14254492"/>
      <w:r w:rsidRPr="00B2565A">
        <w:rPr>
          <w:rFonts w:asciiTheme="minorHAnsi" w:hAnsiTheme="minorHAnsi" w:cstheme="minorHAnsi"/>
          <w:sz w:val="22"/>
          <w:szCs w:val="22"/>
        </w:rPr>
        <w:t>II.19 straipsnis. Tinkamos finansuoti išlaidos</w:t>
      </w:r>
      <w:bookmarkEnd w:id="106"/>
      <w:bookmarkEnd w:id="107"/>
      <w:bookmarkEnd w:id="108"/>
    </w:p>
    <w:p w14:paraId="797FD3FD" w14:textId="2D8EF3D2" w:rsidR="00DF48E8" w:rsidRPr="00B2565A" w:rsidRDefault="00DF48E8" w:rsidP="00B2565A">
      <w:pPr>
        <w:pStyle w:val="Antrat3"/>
        <w:spacing w:before="120" w:after="120"/>
        <w:jc w:val="both"/>
        <w:rPr>
          <w:rFonts w:asciiTheme="minorHAnsi" w:hAnsiTheme="minorHAnsi" w:cstheme="minorHAnsi"/>
          <w:sz w:val="22"/>
          <w:szCs w:val="22"/>
        </w:rPr>
      </w:pPr>
      <w:bookmarkStart w:id="109" w:name="_Toc441250858"/>
      <w:bookmarkStart w:id="110" w:name="_Toc446535901"/>
      <w:bookmarkStart w:id="111" w:name="_Toc14254493"/>
      <w:r w:rsidRPr="00B2565A">
        <w:rPr>
          <w:rFonts w:asciiTheme="minorHAnsi" w:hAnsiTheme="minorHAnsi" w:cstheme="minorHAnsi"/>
          <w:sz w:val="22"/>
          <w:szCs w:val="22"/>
        </w:rPr>
        <w:t>II.19.1</w:t>
      </w:r>
      <w:r w:rsidRPr="00B2565A">
        <w:rPr>
          <w:rFonts w:asciiTheme="minorHAnsi" w:hAnsiTheme="minorHAnsi" w:cstheme="minorHAnsi"/>
          <w:sz w:val="22"/>
          <w:szCs w:val="22"/>
        </w:rPr>
        <w:tab/>
        <w:t>Išlaidų tinkamumo finansuoti sąlygos</w:t>
      </w:r>
      <w:bookmarkEnd w:id="109"/>
      <w:bookmarkEnd w:id="110"/>
      <w:bookmarkEnd w:id="111"/>
    </w:p>
    <w:p w14:paraId="37F479F6" w14:textId="77777777" w:rsidR="00DF48E8" w:rsidRPr="00B2565A" w:rsidRDefault="00DF48E8" w:rsidP="00B2565A">
      <w:pPr>
        <w:spacing w:before="120" w:after="120" w:line="240" w:lineRule="auto"/>
        <w:jc w:val="both"/>
        <w:rPr>
          <w:rFonts w:asciiTheme="minorHAnsi" w:hAnsiTheme="minorHAnsi" w:cstheme="minorHAnsi"/>
        </w:rPr>
      </w:pPr>
      <w:r w:rsidRPr="00B2565A">
        <w:rPr>
          <w:rFonts w:asciiTheme="minorHAnsi" w:hAnsiTheme="minorHAnsi" w:cstheme="minorHAnsi"/>
          <w:i/>
        </w:rPr>
        <w:t>Tinkamos finansuoti veiklos išlaidos</w:t>
      </w:r>
      <w:r w:rsidRPr="00B2565A">
        <w:rPr>
          <w:rFonts w:asciiTheme="minorHAnsi" w:hAnsiTheme="minorHAnsi" w:cstheme="minorHAnsi"/>
        </w:rPr>
        <w:t xml:space="preserve"> yra gavėjo faktiškai patirtos išlaidos, kurios atitinka šiuos kriterijus:</w:t>
      </w:r>
    </w:p>
    <w:p w14:paraId="38F79F52" w14:textId="77777777" w:rsidR="00DF48E8" w:rsidRPr="00B2565A" w:rsidRDefault="00DF48E8" w:rsidP="00B2565A">
      <w:pPr>
        <w:numPr>
          <w:ilvl w:val="0"/>
          <w:numId w:val="43"/>
        </w:numPr>
        <w:spacing w:before="120" w:after="120" w:line="240" w:lineRule="auto"/>
        <w:jc w:val="both"/>
        <w:rPr>
          <w:rFonts w:asciiTheme="minorHAnsi" w:hAnsiTheme="minorHAnsi" w:cstheme="minorHAnsi"/>
        </w:rPr>
      </w:pPr>
      <w:r w:rsidRPr="00B2565A">
        <w:rPr>
          <w:rFonts w:asciiTheme="minorHAnsi" w:hAnsiTheme="minorHAnsi" w:cstheme="minorHAnsi"/>
        </w:rPr>
        <w:t xml:space="preserve">jos patirtos </w:t>
      </w:r>
      <w:r w:rsidRPr="00B2565A">
        <w:rPr>
          <w:rFonts w:asciiTheme="minorHAnsi" w:hAnsiTheme="minorHAnsi" w:cstheme="minorHAnsi"/>
          <w:i/>
        </w:rPr>
        <w:t>įgyvendinimo laikotarpiu</w:t>
      </w:r>
      <w:r w:rsidRPr="00B2565A">
        <w:rPr>
          <w:rFonts w:asciiTheme="minorHAnsi" w:hAnsiTheme="minorHAnsi" w:cstheme="minorHAnsi"/>
        </w:rPr>
        <w:t>, išskyrus išlaidas, susijusias su prašymu išmokėti likutį ir atitinkamais I.4.4 straipsnyje nurodytais patvirtinamaisiais dokumentais;</w:t>
      </w:r>
    </w:p>
    <w:p w14:paraId="0EA7D52C" w14:textId="77777777" w:rsidR="00DF48E8" w:rsidRPr="00B2565A" w:rsidRDefault="00DF48E8" w:rsidP="00B2565A">
      <w:pPr>
        <w:numPr>
          <w:ilvl w:val="0"/>
          <w:numId w:val="43"/>
        </w:numPr>
        <w:spacing w:before="120" w:after="120" w:line="240" w:lineRule="auto"/>
        <w:jc w:val="both"/>
        <w:rPr>
          <w:rFonts w:asciiTheme="minorHAnsi" w:hAnsiTheme="minorHAnsi" w:cstheme="minorHAnsi"/>
        </w:rPr>
      </w:pPr>
      <w:r w:rsidRPr="00B2565A">
        <w:rPr>
          <w:rFonts w:asciiTheme="minorHAnsi" w:hAnsiTheme="minorHAnsi" w:cstheme="minorHAnsi"/>
        </w:rPr>
        <w:t>jos nurodytos biudžeto sąmatoje. Biudžeto sąmata pateikta II priede;</w:t>
      </w:r>
    </w:p>
    <w:p w14:paraId="57A9BE4B" w14:textId="77777777" w:rsidR="00DF48E8" w:rsidRPr="00B2565A" w:rsidRDefault="00DF48E8" w:rsidP="00B2565A">
      <w:pPr>
        <w:numPr>
          <w:ilvl w:val="0"/>
          <w:numId w:val="43"/>
        </w:numPr>
        <w:spacing w:before="120" w:after="120" w:line="240" w:lineRule="auto"/>
        <w:jc w:val="both"/>
        <w:rPr>
          <w:rFonts w:asciiTheme="minorHAnsi" w:hAnsiTheme="minorHAnsi" w:cstheme="minorHAnsi"/>
        </w:rPr>
      </w:pPr>
      <w:r w:rsidRPr="00B2565A">
        <w:rPr>
          <w:rFonts w:asciiTheme="minorHAnsi" w:hAnsiTheme="minorHAnsi" w:cstheme="minorHAnsi"/>
        </w:rPr>
        <w:t xml:space="preserve">jos yra susijusios su II priede aprašyta </w:t>
      </w:r>
      <w:r w:rsidRPr="00B2565A">
        <w:rPr>
          <w:rFonts w:asciiTheme="minorHAnsi" w:hAnsiTheme="minorHAnsi" w:cstheme="minorHAnsi"/>
          <w:i/>
        </w:rPr>
        <w:t>veikla</w:t>
      </w:r>
      <w:r w:rsidRPr="00B2565A">
        <w:rPr>
          <w:rFonts w:asciiTheme="minorHAnsi" w:hAnsiTheme="minorHAnsi" w:cstheme="minorHAnsi"/>
        </w:rPr>
        <w:t xml:space="preserve"> ir yra būtinos jai įgyvendinti;</w:t>
      </w:r>
    </w:p>
    <w:p w14:paraId="25F61DC3" w14:textId="77777777" w:rsidR="00DF48E8" w:rsidRPr="00B2565A" w:rsidRDefault="00DF48E8" w:rsidP="00B2565A">
      <w:pPr>
        <w:numPr>
          <w:ilvl w:val="0"/>
          <w:numId w:val="43"/>
        </w:numPr>
        <w:spacing w:before="120" w:after="120" w:line="240" w:lineRule="auto"/>
        <w:jc w:val="both"/>
        <w:rPr>
          <w:rFonts w:asciiTheme="minorHAnsi" w:hAnsiTheme="minorHAnsi" w:cstheme="minorHAnsi"/>
        </w:rPr>
      </w:pPr>
      <w:r w:rsidRPr="00B2565A">
        <w:rPr>
          <w:rFonts w:asciiTheme="minorHAnsi" w:hAnsiTheme="minorHAnsi" w:cstheme="minorHAnsi"/>
        </w:rPr>
        <w:t>išlaidas galima nustatyti ir patikrinti, jos visų pirma yra įtrauktos į gavėjo apskaitos įrašus ir nustatomos pagal šalies, kurioje yra įsisteigęs gavėjas, taikomus apskaitos standartus bei pagal įprastą gavėjo išlaidų apskaitos praktiką;</w:t>
      </w:r>
    </w:p>
    <w:p w14:paraId="6DE0857F" w14:textId="77777777" w:rsidR="00DF48E8" w:rsidRPr="00B2565A" w:rsidRDefault="00DF48E8" w:rsidP="00B2565A">
      <w:pPr>
        <w:numPr>
          <w:ilvl w:val="0"/>
          <w:numId w:val="43"/>
        </w:numPr>
        <w:spacing w:before="120" w:after="120" w:line="240" w:lineRule="auto"/>
        <w:jc w:val="both"/>
        <w:rPr>
          <w:rFonts w:asciiTheme="minorHAnsi" w:hAnsiTheme="minorHAnsi" w:cstheme="minorHAnsi"/>
        </w:rPr>
      </w:pPr>
      <w:r w:rsidRPr="00B2565A">
        <w:rPr>
          <w:rFonts w:asciiTheme="minorHAnsi" w:hAnsiTheme="minorHAnsi" w:cstheme="minorHAnsi"/>
        </w:rPr>
        <w:t>jos atitinka taikomų mokesčių ir socialinės apsaugos teisės aktų reikalavimus ir</w:t>
      </w:r>
    </w:p>
    <w:p w14:paraId="596E5A29" w14:textId="77777777" w:rsidR="00DF48E8" w:rsidRPr="00B2565A" w:rsidRDefault="00DF48E8" w:rsidP="00B2565A">
      <w:pPr>
        <w:numPr>
          <w:ilvl w:val="0"/>
          <w:numId w:val="43"/>
        </w:numPr>
        <w:spacing w:before="120" w:after="120" w:line="240" w:lineRule="auto"/>
        <w:jc w:val="both"/>
        <w:rPr>
          <w:rFonts w:asciiTheme="minorHAnsi" w:hAnsiTheme="minorHAnsi" w:cstheme="minorHAnsi"/>
        </w:rPr>
      </w:pPr>
      <w:r w:rsidRPr="00B2565A">
        <w:rPr>
          <w:rFonts w:asciiTheme="minorHAnsi" w:hAnsiTheme="minorHAnsi" w:cstheme="minorHAnsi"/>
        </w:rPr>
        <w:t>jos yra pagrįstos, pateisinamos ir atitinka patikimo finansų valdymo principą, visų pirma ekonomiškumo ir veiksmingumo principus.</w:t>
      </w:r>
    </w:p>
    <w:p w14:paraId="7985CF00" w14:textId="77777777" w:rsidR="00DF48E8" w:rsidRPr="00B2565A" w:rsidRDefault="00DF48E8" w:rsidP="00B2565A">
      <w:pPr>
        <w:pStyle w:val="Antrat3"/>
        <w:spacing w:before="120" w:after="120"/>
        <w:jc w:val="both"/>
        <w:rPr>
          <w:rFonts w:asciiTheme="minorHAnsi" w:hAnsiTheme="minorHAnsi" w:cstheme="minorHAnsi"/>
          <w:sz w:val="22"/>
          <w:szCs w:val="22"/>
        </w:rPr>
      </w:pPr>
      <w:bookmarkStart w:id="112" w:name="_Toc441250859"/>
      <w:bookmarkStart w:id="113" w:name="_Toc446535902"/>
      <w:bookmarkStart w:id="114" w:name="_Toc14254494"/>
      <w:r w:rsidRPr="00B2565A">
        <w:rPr>
          <w:rFonts w:asciiTheme="minorHAnsi" w:hAnsiTheme="minorHAnsi" w:cstheme="minorHAnsi"/>
          <w:sz w:val="22"/>
          <w:szCs w:val="22"/>
        </w:rPr>
        <w:t>II.19.2</w:t>
      </w:r>
      <w:r w:rsidRPr="00B2565A">
        <w:rPr>
          <w:rFonts w:asciiTheme="minorHAnsi" w:hAnsiTheme="minorHAnsi" w:cstheme="minorHAnsi"/>
          <w:sz w:val="22"/>
          <w:szCs w:val="22"/>
        </w:rPr>
        <w:tab/>
        <w:t>Tiesioginės tinkamos finansuoti išlaidos</w:t>
      </w:r>
      <w:bookmarkEnd w:id="112"/>
      <w:bookmarkEnd w:id="113"/>
      <w:bookmarkEnd w:id="114"/>
    </w:p>
    <w:p w14:paraId="1D6339B9" w14:textId="77777777" w:rsidR="00DF48E8" w:rsidRPr="00B2565A" w:rsidRDefault="00DF48E8" w:rsidP="00B2565A">
      <w:pPr>
        <w:autoSpaceDE w:val="0"/>
        <w:autoSpaceDN w:val="0"/>
        <w:adjustRightInd w:val="0"/>
        <w:spacing w:before="120" w:after="120" w:line="240" w:lineRule="auto"/>
        <w:jc w:val="both"/>
        <w:rPr>
          <w:rFonts w:asciiTheme="minorHAnsi" w:hAnsiTheme="minorHAnsi" w:cstheme="minorHAnsi"/>
        </w:rPr>
      </w:pPr>
      <w:r w:rsidRPr="00B2565A">
        <w:rPr>
          <w:rFonts w:asciiTheme="minorHAnsi" w:hAnsiTheme="minorHAnsi" w:cstheme="minorHAnsi"/>
        </w:rPr>
        <w:t xml:space="preserve">Kad būtų tinkamos finansuoti, </w:t>
      </w:r>
      <w:r w:rsidRPr="00B2565A">
        <w:rPr>
          <w:rFonts w:asciiTheme="minorHAnsi" w:hAnsiTheme="minorHAnsi" w:cstheme="minorHAnsi"/>
          <w:i/>
        </w:rPr>
        <w:t>tiesioginės veiklos išlaidos</w:t>
      </w:r>
      <w:r w:rsidRPr="00B2565A">
        <w:rPr>
          <w:rFonts w:asciiTheme="minorHAnsi" w:hAnsiTheme="minorHAnsi" w:cstheme="minorHAnsi"/>
        </w:rPr>
        <w:t xml:space="preserve"> turi atitikti II.19.1 straipsnyje nustatytas tinkamumo finansuoti sąlygas.</w:t>
      </w:r>
    </w:p>
    <w:p w14:paraId="02AA3877" w14:textId="77777777" w:rsidR="00DF48E8" w:rsidRPr="00B2565A" w:rsidRDefault="00DF48E8" w:rsidP="00B2565A">
      <w:pPr>
        <w:autoSpaceDE w:val="0"/>
        <w:autoSpaceDN w:val="0"/>
        <w:adjustRightInd w:val="0"/>
        <w:spacing w:before="120" w:after="120" w:line="240" w:lineRule="auto"/>
        <w:jc w:val="both"/>
        <w:rPr>
          <w:rFonts w:asciiTheme="minorHAnsi" w:hAnsiTheme="minorHAnsi" w:cstheme="minorHAnsi"/>
        </w:rPr>
      </w:pPr>
      <w:r w:rsidRPr="00B2565A">
        <w:rPr>
          <w:rFonts w:asciiTheme="minorHAnsi" w:hAnsiTheme="minorHAnsi" w:cstheme="minorHAnsi"/>
        </w:rPr>
        <w:t xml:space="preserve">Visų pirma tinkamomis finansuoti laikomos toliau nurodytų kategorijų </w:t>
      </w:r>
      <w:r w:rsidRPr="00B2565A">
        <w:rPr>
          <w:rFonts w:asciiTheme="minorHAnsi" w:hAnsiTheme="minorHAnsi" w:cstheme="minorHAnsi"/>
          <w:i/>
        </w:rPr>
        <w:t>tiesioginės išlaidos</w:t>
      </w:r>
      <w:r w:rsidRPr="00B2565A">
        <w:rPr>
          <w:rFonts w:asciiTheme="minorHAnsi" w:hAnsiTheme="minorHAnsi" w:cstheme="minorHAnsi"/>
        </w:rPr>
        <w:t>, jei jos atitinka II.19.1 straipsnyje nustatytas tinkamumo finansuoti sąlygas ir šias sąlygas:</w:t>
      </w:r>
    </w:p>
    <w:p w14:paraId="5744E0EE" w14:textId="77777777" w:rsidR="00DF48E8" w:rsidRPr="00B2565A" w:rsidRDefault="00DF48E8" w:rsidP="00B2565A">
      <w:pPr>
        <w:autoSpaceDE w:val="0"/>
        <w:autoSpaceDN w:val="0"/>
        <w:adjustRightInd w:val="0"/>
        <w:spacing w:before="120" w:after="120" w:line="240" w:lineRule="auto"/>
        <w:ind w:left="567" w:hanging="567"/>
        <w:jc w:val="both"/>
        <w:rPr>
          <w:rFonts w:asciiTheme="minorHAnsi" w:hAnsiTheme="minorHAnsi" w:cstheme="minorHAnsi"/>
        </w:rPr>
      </w:pPr>
      <w:r w:rsidRPr="00B2565A">
        <w:rPr>
          <w:rFonts w:asciiTheme="minorHAnsi" w:hAnsiTheme="minorHAnsi" w:cstheme="minorHAnsi"/>
        </w:rPr>
        <w:t>a)</w:t>
      </w:r>
      <w:r w:rsidRPr="00B2565A">
        <w:rPr>
          <w:rFonts w:asciiTheme="minorHAnsi" w:hAnsiTheme="minorHAnsi" w:cstheme="minorHAnsi"/>
        </w:rPr>
        <w:tab/>
        <w:t xml:space="preserve">su personalu, dirbančiu pagal darbo sutartį su gavėju arba pagal lygiavertį paskyrimo dokumentą ir paskirtu įgyvendinti </w:t>
      </w:r>
      <w:r w:rsidRPr="00B2565A">
        <w:rPr>
          <w:rFonts w:asciiTheme="minorHAnsi" w:hAnsiTheme="minorHAnsi" w:cstheme="minorHAnsi"/>
          <w:i/>
        </w:rPr>
        <w:t>veiklą</w:t>
      </w:r>
      <w:r w:rsidRPr="00B2565A">
        <w:rPr>
          <w:rFonts w:asciiTheme="minorHAnsi" w:hAnsiTheme="minorHAnsi" w:cstheme="minorHAnsi"/>
        </w:rPr>
        <w:t>, susijusios išlaidos, jei jos atitinka gavėjo įprastą darbo užmokesčio politiką.</w:t>
      </w:r>
    </w:p>
    <w:p w14:paraId="0875F10B" w14:textId="77777777" w:rsidR="00DF48E8" w:rsidRPr="00B2565A" w:rsidRDefault="00DF48E8" w:rsidP="00B2565A">
      <w:pPr>
        <w:autoSpaceDE w:val="0"/>
        <w:autoSpaceDN w:val="0"/>
        <w:adjustRightInd w:val="0"/>
        <w:spacing w:before="120" w:after="120" w:line="240" w:lineRule="auto"/>
        <w:ind w:left="567"/>
        <w:jc w:val="both"/>
        <w:rPr>
          <w:rFonts w:asciiTheme="minorHAnsi" w:hAnsiTheme="minorHAnsi" w:cstheme="minorHAnsi"/>
        </w:rPr>
      </w:pPr>
      <w:r w:rsidRPr="00B2565A">
        <w:rPr>
          <w:rFonts w:asciiTheme="minorHAnsi" w:hAnsiTheme="minorHAnsi" w:cstheme="minorHAnsi"/>
        </w:rPr>
        <w:t xml:space="preserve">Šias išlaidas sudaro faktinis atlyginimas, socialinio draudimo įmokos ir kitos teisės aktų nustatytos į darbo užmokestį įeinančios išlaidos. Į šias išlaidas gali įeiti ir papildomas darbo užmokestis, įskaitant </w:t>
      </w:r>
      <w:proofErr w:type="spellStart"/>
      <w:r w:rsidRPr="00B2565A">
        <w:rPr>
          <w:rFonts w:asciiTheme="minorHAnsi" w:hAnsiTheme="minorHAnsi" w:cstheme="minorHAnsi"/>
        </w:rPr>
        <w:t>mokėjimus</w:t>
      </w:r>
      <w:proofErr w:type="spellEnd"/>
      <w:r w:rsidRPr="00B2565A">
        <w:rPr>
          <w:rFonts w:asciiTheme="minorHAnsi" w:hAnsiTheme="minorHAnsi" w:cstheme="minorHAnsi"/>
        </w:rPr>
        <w:t xml:space="preserve"> pagal papildomas sutartis, nepriklausomai nuo tų sutarčių pobūdžio, jei toks darbo užmokestis nuolat mokamas už tokio paties pobūdžio darbą ar ekspertines žinias, nepriklausomai nuo naudojamo finansavimo šaltinio.</w:t>
      </w:r>
    </w:p>
    <w:p w14:paraId="2FACF0AA" w14:textId="77777777" w:rsidR="00DF48E8" w:rsidRPr="00B2565A" w:rsidRDefault="00DF48E8" w:rsidP="00B2565A">
      <w:pPr>
        <w:autoSpaceDE w:val="0"/>
        <w:autoSpaceDN w:val="0"/>
        <w:adjustRightInd w:val="0"/>
        <w:spacing w:before="120" w:after="120" w:line="240" w:lineRule="auto"/>
        <w:ind w:left="567"/>
        <w:jc w:val="both"/>
        <w:rPr>
          <w:rFonts w:asciiTheme="minorHAnsi" w:hAnsiTheme="minorHAnsi" w:cstheme="minorHAnsi"/>
        </w:rPr>
      </w:pPr>
      <w:r w:rsidRPr="00B2565A">
        <w:rPr>
          <w:rFonts w:asciiTheme="minorHAnsi" w:hAnsiTheme="minorHAnsi" w:cstheme="minorHAnsi"/>
        </w:rPr>
        <w:t>Išlaidos, susijusios su fiziniais asmenimis, kurie dirba pagal kitokią nei darbo sutartį su gavėju arba kuriuos trečioji šalis už užmokestį komandiravo dirbti gavėjui, taip pat gali būti įtrauktos į tokias personalo išlaidas, jei tenkinamos šios sąlygos:</w:t>
      </w:r>
    </w:p>
    <w:p w14:paraId="1899700B" w14:textId="77777777" w:rsidR="00DF48E8" w:rsidRPr="00B2565A" w:rsidRDefault="00DF48E8" w:rsidP="00B2565A">
      <w:pPr>
        <w:autoSpaceDE w:val="0"/>
        <w:autoSpaceDN w:val="0"/>
        <w:adjustRightInd w:val="0"/>
        <w:spacing w:before="120" w:after="120" w:line="240" w:lineRule="auto"/>
        <w:ind w:left="1854" w:hanging="567"/>
        <w:jc w:val="both"/>
        <w:rPr>
          <w:rFonts w:asciiTheme="minorHAnsi" w:hAnsiTheme="minorHAnsi" w:cstheme="minorHAnsi"/>
        </w:rPr>
      </w:pPr>
      <w:r w:rsidRPr="00B2565A">
        <w:rPr>
          <w:rFonts w:asciiTheme="minorHAnsi" w:hAnsiTheme="minorHAnsi" w:cstheme="minorHAnsi"/>
        </w:rPr>
        <w:t>i)</w:t>
      </w:r>
      <w:r w:rsidRPr="00B2565A">
        <w:rPr>
          <w:rFonts w:asciiTheme="minorHAnsi" w:hAnsiTheme="minorHAnsi" w:cstheme="minorHAnsi"/>
        </w:rPr>
        <w:tab/>
        <w:t>asmuo dirba panašiomis į darbuotojo sąlygomis (visų pirma kiek tai susiję su darbo organizavimo būdu, atliekamomis užduotimis ir patalpomis, kuriose jos atliekamos);</w:t>
      </w:r>
    </w:p>
    <w:p w14:paraId="516C1802" w14:textId="77777777" w:rsidR="00DF48E8" w:rsidRPr="00B2565A" w:rsidRDefault="00DF48E8" w:rsidP="00B2565A">
      <w:pPr>
        <w:autoSpaceDE w:val="0"/>
        <w:autoSpaceDN w:val="0"/>
        <w:adjustRightInd w:val="0"/>
        <w:spacing w:before="120" w:after="120" w:line="240" w:lineRule="auto"/>
        <w:ind w:left="1854" w:hanging="567"/>
        <w:jc w:val="both"/>
        <w:rPr>
          <w:rFonts w:asciiTheme="minorHAnsi" w:hAnsiTheme="minorHAnsi" w:cstheme="minorHAnsi"/>
        </w:rPr>
      </w:pPr>
      <w:r w:rsidRPr="00B2565A">
        <w:rPr>
          <w:rFonts w:asciiTheme="minorHAnsi" w:hAnsiTheme="minorHAnsi" w:cstheme="minorHAnsi"/>
        </w:rPr>
        <w:lastRenderedPageBreak/>
        <w:t>ii)</w:t>
      </w:r>
      <w:r w:rsidRPr="00B2565A">
        <w:rPr>
          <w:rFonts w:asciiTheme="minorHAnsi" w:hAnsiTheme="minorHAnsi" w:cstheme="minorHAnsi"/>
        </w:rPr>
        <w:tab/>
        <w:t>darbo rezultatas priklauso gavėjui (jeigu išimties tvarka nesutarta kitaip) ir</w:t>
      </w:r>
    </w:p>
    <w:p w14:paraId="3AE1DF8A" w14:textId="77777777" w:rsidR="00DF48E8" w:rsidRPr="00B2565A" w:rsidRDefault="00DF48E8" w:rsidP="00B2565A">
      <w:pPr>
        <w:autoSpaceDE w:val="0"/>
        <w:autoSpaceDN w:val="0"/>
        <w:adjustRightInd w:val="0"/>
        <w:spacing w:before="120" w:after="120" w:line="240" w:lineRule="auto"/>
        <w:ind w:left="1854" w:hanging="567"/>
        <w:jc w:val="both"/>
        <w:rPr>
          <w:rFonts w:asciiTheme="minorHAnsi" w:hAnsiTheme="minorHAnsi" w:cstheme="minorHAnsi"/>
        </w:rPr>
      </w:pPr>
      <w:r w:rsidRPr="00B2565A">
        <w:rPr>
          <w:rFonts w:asciiTheme="minorHAnsi" w:hAnsiTheme="minorHAnsi" w:cstheme="minorHAnsi"/>
        </w:rPr>
        <w:t xml:space="preserve">iii) </w:t>
      </w:r>
      <w:r w:rsidRPr="00B2565A">
        <w:rPr>
          <w:rFonts w:asciiTheme="minorHAnsi" w:hAnsiTheme="minorHAnsi" w:cstheme="minorHAnsi"/>
        </w:rPr>
        <w:tab/>
        <w:t>išlaidos smarkiai nesiskiria nuo darbuotojų, atliekančių panašias užduotis pagal darbo sutartį su gavėju, išlaidų;</w:t>
      </w:r>
    </w:p>
    <w:p w14:paraId="064990AC" w14:textId="77777777" w:rsidR="00DF48E8" w:rsidRPr="00B2565A" w:rsidRDefault="00DF48E8" w:rsidP="00B2565A">
      <w:pPr>
        <w:spacing w:before="120" w:after="120" w:line="240" w:lineRule="auto"/>
        <w:ind w:left="567" w:hanging="567"/>
        <w:jc w:val="both"/>
        <w:rPr>
          <w:rFonts w:asciiTheme="minorHAnsi" w:hAnsiTheme="minorHAnsi" w:cstheme="minorHAnsi"/>
        </w:rPr>
      </w:pPr>
      <w:r w:rsidRPr="00B2565A">
        <w:rPr>
          <w:rFonts w:asciiTheme="minorHAnsi" w:hAnsiTheme="minorHAnsi" w:cstheme="minorHAnsi"/>
        </w:rPr>
        <w:t>b)</w:t>
      </w:r>
      <w:r w:rsidRPr="00B2565A">
        <w:rPr>
          <w:rFonts w:asciiTheme="minorHAnsi" w:hAnsiTheme="minorHAnsi" w:cstheme="minorHAnsi"/>
        </w:rPr>
        <w:tab/>
        <w:t>kelionės išlaidos ir susiję dienpinigiai, jei šios išlaidos dera su gavėjo įprastais kelionės išlaidų apmokėjimo metodais;</w:t>
      </w:r>
    </w:p>
    <w:p w14:paraId="4F3FBA4D" w14:textId="77777777" w:rsidR="00DF48E8" w:rsidRPr="00B2565A" w:rsidRDefault="00DF48E8" w:rsidP="00B2565A">
      <w:pPr>
        <w:autoSpaceDE w:val="0"/>
        <w:autoSpaceDN w:val="0"/>
        <w:adjustRightInd w:val="0"/>
        <w:spacing w:before="120" w:after="120" w:line="240" w:lineRule="auto"/>
        <w:ind w:left="567" w:hanging="567"/>
        <w:jc w:val="both"/>
        <w:rPr>
          <w:rFonts w:asciiTheme="minorHAnsi" w:hAnsiTheme="minorHAnsi" w:cstheme="minorHAnsi"/>
        </w:rPr>
      </w:pPr>
      <w:r w:rsidRPr="00B2565A">
        <w:rPr>
          <w:rFonts w:asciiTheme="minorHAnsi" w:hAnsiTheme="minorHAnsi" w:cstheme="minorHAnsi"/>
        </w:rPr>
        <w:t>c)</w:t>
      </w:r>
      <w:r w:rsidRPr="00B2565A">
        <w:rPr>
          <w:rFonts w:asciiTheme="minorHAnsi" w:hAnsiTheme="minorHAnsi" w:cstheme="minorHAnsi"/>
        </w:rPr>
        <w:tab/>
        <w:t>įrangos arba kito turto (naujo arba naudoto) nusidėvėjimo išlaidos, užregistruotos dotacijos gavėjo apskaitos ataskaitose, jeigu turtas:</w:t>
      </w:r>
    </w:p>
    <w:p w14:paraId="5ADAEF11" w14:textId="77777777" w:rsidR="00DF48E8" w:rsidRPr="00B2565A" w:rsidRDefault="00DF48E8" w:rsidP="00B2565A">
      <w:pPr>
        <w:autoSpaceDE w:val="0"/>
        <w:autoSpaceDN w:val="0"/>
        <w:adjustRightInd w:val="0"/>
        <w:spacing w:before="120" w:after="120" w:line="240" w:lineRule="auto"/>
        <w:ind w:left="1680" w:hanging="360"/>
        <w:jc w:val="both"/>
        <w:rPr>
          <w:rFonts w:asciiTheme="minorHAnsi" w:hAnsiTheme="minorHAnsi" w:cstheme="minorHAnsi"/>
        </w:rPr>
      </w:pPr>
      <w:r w:rsidRPr="00B2565A">
        <w:rPr>
          <w:rFonts w:asciiTheme="minorHAnsi" w:hAnsiTheme="minorHAnsi" w:cstheme="minorHAnsi"/>
        </w:rPr>
        <w:t>i) nurašytas pagal tarptautinius apskaitos standartus ir gavėjo įprastus apskaitos metodus ir</w:t>
      </w:r>
    </w:p>
    <w:p w14:paraId="1C1249E0" w14:textId="77777777" w:rsidR="00DF48E8" w:rsidRPr="00B2565A" w:rsidRDefault="00DF48E8" w:rsidP="00B2565A">
      <w:pPr>
        <w:autoSpaceDE w:val="0"/>
        <w:autoSpaceDN w:val="0"/>
        <w:adjustRightInd w:val="0"/>
        <w:spacing w:before="120" w:after="120" w:line="240" w:lineRule="auto"/>
        <w:ind w:left="1680" w:hanging="360"/>
        <w:jc w:val="both"/>
        <w:rPr>
          <w:rFonts w:asciiTheme="minorHAnsi" w:hAnsiTheme="minorHAnsi" w:cstheme="minorHAnsi"/>
        </w:rPr>
      </w:pPr>
      <w:r w:rsidRPr="00B2565A">
        <w:rPr>
          <w:rFonts w:asciiTheme="minorHAnsi" w:hAnsiTheme="minorHAnsi" w:cstheme="minorHAnsi"/>
        </w:rPr>
        <w:t xml:space="preserve">ii) įsigytas pagal II.10.1 straipsnį, jei tai įvyko </w:t>
      </w:r>
      <w:r w:rsidRPr="00B2565A">
        <w:rPr>
          <w:rFonts w:asciiTheme="minorHAnsi" w:hAnsiTheme="minorHAnsi" w:cstheme="minorHAnsi"/>
          <w:i/>
        </w:rPr>
        <w:t>įgyvendinimo laikotarpiu</w:t>
      </w:r>
      <w:r w:rsidRPr="00B2565A">
        <w:rPr>
          <w:rFonts w:asciiTheme="minorHAnsi" w:hAnsiTheme="minorHAnsi" w:cstheme="minorHAnsi"/>
        </w:rPr>
        <w:t>.</w:t>
      </w:r>
    </w:p>
    <w:p w14:paraId="04A8E308" w14:textId="77777777" w:rsidR="00DF48E8" w:rsidRPr="00B2565A" w:rsidRDefault="00DF48E8" w:rsidP="00B2565A">
      <w:pPr>
        <w:autoSpaceDE w:val="0"/>
        <w:autoSpaceDN w:val="0"/>
        <w:adjustRightInd w:val="0"/>
        <w:spacing w:before="120" w:after="120" w:line="240" w:lineRule="auto"/>
        <w:ind w:left="567"/>
        <w:jc w:val="both"/>
        <w:rPr>
          <w:rFonts w:asciiTheme="minorHAnsi" w:hAnsiTheme="minorHAnsi" w:cstheme="minorHAnsi"/>
        </w:rPr>
      </w:pPr>
      <w:r w:rsidRPr="00B2565A">
        <w:rPr>
          <w:rFonts w:asciiTheme="minorHAnsi" w:hAnsiTheme="minorHAnsi" w:cstheme="minorHAnsi"/>
        </w:rPr>
        <w:t>Tinkamos finansuoti taip pat yra įrangos arba kito turto nuomos ar išperkamosios nuomos išlaidos, jei šios išlaidos neviršija panašios įrangos arba turto nusidėvėjimo išlaidų ir jei į jas neįskaičiuoti jokie finansavimo mokesčiai.</w:t>
      </w:r>
    </w:p>
    <w:p w14:paraId="5E1A566A" w14:textId="77777777" w:rsidR="00DF48E8" w:rsidRPr="00B2565A" w:rsidRDefault="00DF48E8" w:rsidP="00B2565A">
      <w:pPr>
        <w:autoSpaceDE w:val="0"/>
        <w:autoSpaceDN w:val="0"/>
        <w:adjustRightInd w:val="0"/>
        <w:spacing w:before="120" w:after="120" w:line="240" w:lineRule="auto"/>
        <w:ind w:left="567"/>
        <w:jc w:val="both"/>
        <w:rPr>
          <w:rFonts w:asciiTheme="minorHAnsi" w:hAnsiTheme="minorHAnsi" w:cstheme="minorHAnsi"/>
        </w:rPr>
      </w:pPr>
      <w:r w:rsidRPr="00B2565A">
        <w:rPr>
          <w:rFonts w:asciiTheme="minorHAnsi" w:hAnsiTheme="minorHAnsi" w:cstheme="minorHAnsi"/>
        </w:rPr>
        <w:t xml:space="preserve">Nustatant tinkamas finansuoti išlaidas atsižvelgiama tik į tą įrangos nusidėvėjimo, nuomos ar išperkamosios nuomos išlaidų dalį, kuri atitinka </w:t>
      </w:r>
      <w:r w:rsidRPr="00B2565A">
        <w:rPr>
          <w:rFonts w:asciiTheme="minorHAnsi" w:hAnsiTheme="minorHAnsi" w:cstheme="minorHAnsi"/>
          <w:i/>
        </w:rPr>
        <w:t>įgyvendinimo laikotarpį</w:t>
      </w:r>
      <w:r w:rsidRPr="00B2565A">
        <w:rPr>
          <w:rFonts w:asciiTheme="minorHAnsi" w:hAnsiTheme="minorHAnsi" w:cstheme="minorHAnsi"/>
        </w:rPr>
        <w:t xml:space="preserve"> ir faktinį įrangos panaudojimą </w:t>
      </w:r>
      <w:r w:rsidRPr="00B2565A">
        <w:rPr>
          <w:rFonts w:asciiTheme="minorHAnsi" w:hAnsiTheme="minorHAnsi" w:cstheme="minorHAnsi"/>
          <w:i/>
        </w:rPr>
        <w:t>veiklos</w:t>
      </w:r>
      <w:r w:rsidRPr="00B2565A">
        <w:rPr>
          <w:rFonts w:asciiTheme="minorHAnsi" w:hAnsiTheme="minorHAnsi" w:cstheme="minorHAnsi"/>
        </w:rPr>
        <w:t xml:space="preserve"> tikslais. Išimtiniais atvejais pagal specialiąsias sąlygas gali būti tinkama finansuoti visa įrangos pirkimo kaina, jei tai pateisina </w:t>
      </w:r>
      <w:r w:rsidRPr="00B2565A">
        <w:rPr>
          <w:rFonts w:asciiTheme="minorHAnsi" w:hAnsiTheme="minorHAnsi" w:cstheme="minorHAnsi"/>
          <w:i/>
        </w:rPr>
        <w:t>veiklos</w:t>
      </w:r>
      <w:r w:rsidRPr="00B2565A">
        <w:rPr>
          <w:rFonts w:asciiTheme="minorHAnsi" w:hAnsiTheme="minorHAnsi" w:cstheme="minorHAnsi"/>
        </w:rPr>
        <w:t xml:space="preserve"> pobūdis ir įrangos ar turto naudojimo aplinkybės;</w:t>
      </w:r>
    </w:p>
    <w:p w14:paraId="3371F64D" w14:textId="77777777" w:rsidR="00DF48E8" w:rsidRPr="00B2565A" w:rsidRDefault="00DF48E8" w:rsidP="00B2565A">
      <w:pPr>
        <w:autoSpaceDE w:val="0"/>
        <w:autoSpaceDN w:val="0"/>
        <w:adjustRightInd w:val="0"/>
        <w:spacing w:before="120" w:after="120" w:line="240" w:lineRule="auto"/>
        <w:ind w:left="567" w:hanging="567"/>
        <w:jc w:val="both"/>
        <w:rPr>
          <w:rFonts w:asciiTheme="minorHAnsi" w:hAnsiTheme="minorHAnsi" w:cstheme="minorHAnsi"/>
        </w:rPr>
      </w:pPr>
      <w:r w:rsidRPr="00B2565A">
        <w:rPr>
          <w:rFonts w:asciiTheme="minorHAnsi" w:hAnsiTheme="minorHAnsi" w:cstheme="minorHAnsi"/>
        </w:rPr>
        <w:t>d)</w:t>
      </w:r>
      <w:r w:rsidRPr="00B2565A">
        <w:rPr>
          <w:rFonts w:asciiTheme="minorHAnsi" w:hAnsiTheme="minorHAnsi" w:cstheme="minorHAnsi"/>
        </w:rPr>
        <w:tab/>
        <w:t>išlaidos vartojimo prekėms ir reikmenims, jeigu tos prekės ir reikmenys:</w:t>
      </w:r>
    </w:p>
    <w:p w14:paraId="3602C0FD" w14:textId="77777777" w:rsidR="00DF48E8" w:rsidRPr="00B2565A" w:rsidRDefault="00DF48E8" w:rsidP="00B2565A">
      <w:pPr>
        <w:autoSpaceDE w:val="0"/>
        <w:autoSpaceDN w:val="0"/>
        <w:adjustRightInd w:val="0"/>
        <w:spacing w:before="120" w:after="120" w:line="240" w:lineRule="auto"/>
        <w:ind w:left="2007" w:hanging="567"/>
        <w:jc w:val="both"/>
        <w:rPr>
          <w:rFonts w:asciiTheme="minorHAnsi" w:hAnsiTheme="minorHAnsi" w:cstheme="minorHAnsi"/>
        </w:rPr>
      </w:pPr>
      <w:r w:rsidRPr="00B2565A">
        <w:rPr>
          <w:rFonts w:asciiTheme="minorHAnsi" w:hAnsiTheme="minorHAnsi" w:cstheme="minorHAnsi"/>
        </w:rPr>
        <w:t>i) yra įsigyti pagal II.10.1 straipsnį ir</w:t>
      </w:r>
    </w:p>
    <w:p w14:paraId="22B27BA9" w14:textId="77777777" w:rsidR="00DF48E8" w:rsidRPr="00B2565A" w:rsidRDefault="00DF48E8" w:rsidP="00B2565A">
      <w:pPr>
        <w:autoSpaceDE w:val="0"/>
        <w:autoSpaceDN w:val="0"/>
        <w:adjustRightInd w:val="0"/>
        <w:spacing w:before="120" w:after="120" w:line="240" w:lineRule="auto"/>
        <w:ind w:left="2007" w:hanging="567"/>
        <w:jc w:val="both"/>
        <w:rPr>
          <w:rFonts w:asciiTheme="minorHAnsi" w:hAnsiTheme="minorHAnsi" w:cstheme="minorHAnsi"/>
        </w:rPr>
      </w:pPr>
      <w:r w:rsidRPr="00B2565A">
        <w:rPr>
          <w:rFonts w:asciiTheme="minorHAnsi" w:hAnsiTheme="minorHAnsi" w:cstheme="minorHAnsi"/>
        </w:rPr>
        <w:t xml:space="preserve">ii) tiesiogiai priskiriami </w:t>
      </w:r>
      <w:r w:rsidRPr="00B2565A">
        <w:rPr>
          <w:rFonts w:asciiTheme="minorHAnsi" w:hAnsiTheme="minorHAnsi" w:cstheme="minorHAnsi"/>
          <w:i/>
        </w:rPr>
        <w:t>veiklai</w:t>
      </w:r>
      <w:r w:rsidRPr="00B2565A">
        <w:rPr>
          <w:rFonts w:asciiTheme="minorHAnsi" w:hAnsiTheme="minorHAnsi" w:cstheme="minorHAnsi"/>
        </w:rPr>
        <w:t>;</w:t>
      </w:r>
    </w:p>
    <w:p w14:paraId="343EBC64" w14:textId="77777777" w:rsidR="00DF48E8" w:rsidRPr="00B2565A" w:rsidRDefault="00DF48E8" w:rsidP="00B2565A">
      <w:pPr>
        <w:autoSpaceDE w:val="0"/>
        <w:autoSpaceDN w:val="0"/>
        <w:adjustRightInd w:val="0"/>
        <w:spacing w:before="120" w:after="120" w:line="240" w:lineRule="auto"/>
        <w:ind w:left="567" w:hanging="567"/>
        <w:jc w:val="both"/>
        <w:rPr>
          <w:rFonts w:asciiTheme="minorHAnsi" w:hAnsiTheme="minorHAnsi" w:cstheme="minorHAnsi"/>
        </w:rPr>
      </w:pPr>
      <w:r w:rsidRPr="00B2565A">
        <w:rPr>
          <w:rFonts w:asciiTheme="minorHAnsi" w:hAnsiTheme="minorHAnsi" w:cstheme="minorHAnsi"/>
        </w:rPr>
        <w:t>e)</w:t>
      </w:r>
      <w:r w:rsidRPr="00B2565A">
        <w:rPr>
          <w:rFonts w:asciiTheme="minorHAnsi" w:hAnsiTheme="minorHAnsi" w:cstheme="minorHAnsi"/>
        </w:rPr>
        <w:tab/>
        <w:t xml:space="preserve">išlaidos, tiesiogiai susijusios su Susitarimo reikalavimais (informacijos skleidimu, </w:t>
      </w:r>
      <w:r w:rsidRPr="00B2565A">
        <w:rPr>
          <w:rFonts w:asciiTheme="minorHAnsi" w:hAnsiTheme="minorHAnsi" w:cstheme="minorHAnsi"/>
          <w:i/>
        </w:rPr>
        <w:t>veiklos</w:t>
      </w:r>
      <w:r w:rsidRPr="00B2565A">
        <w:rPr>
          <w:rFonts w:asciiTheme="minorHAnsi" w:hAnsiTheme="minorHAnsi" w:cstheme="minorHAnsi"/>
        </w:rPr>
        <w:t xml:space="preserve"> vertinimu, auditu, vertimu, atgaminimu), įskaitant reikalaujamų finansinių garantijų išlaidas, jei atitinkamos paslaugos įsigyjamos pagal II.10.1 straipsnį;</w:t>
      </w:r>
    </w:p>
    <w:p w14:paraId="65CE126E" w14:textId="77777777" w:rsidR="00DF48E8" w:rsidRPr="00B2565A" w:rsidRDefault="00DF48E8" w:rsidP="00B2565A">
      <w:pPr>
        <w:autoSpaceDE w:val="0"/>
        <w:autoSpaceDN w:val="0"/>
        <w:adjustRightInd w:val="0"/>
        <w:spacing w:before="120" w:after="120" w:line="240" w:lineRule="auto"/>
        <w:ind w:left="567" w:hanging="567"/>
        <w:jc w:val="both"/>
        <w:rPr>
          <w:rFonts w:asciiTheme="minorHAnsi" w:hAnsiTheme="minorHAnsi" w:cstheme="minorHAnsi"/>
        </w:rPr>
      </w:pPr>
      <w:r w:rsidRPr="00B2565A">
        <w:rPr>
          <w:rFonts w:asciiTheme="minorHAnsi" w:hAnsiTheme="minorHAnsi" w:cstheme="minorHAnsi"/>
        </w:rPr>
        <w:t>f)</w:t>
      </w:r>
      <w:r w:rsidRPr="00B2565A">
        <w:rPr>
          <w:rFonts w:asciiTheme="minorHAnsi" w:hAnsiTheme="minorHAnsi" w:cstheme="minorHAnsi"/>
        </w:rPr>
        <w:tab/>
        <w:t xml:space="preserve">išlaidos, susijusios su II.11 straipsnyje apibrėžtomis </w:t>
      </w:r>
      <w:r w:rsidRPr="00B2565A">
        <w:rPr>
          <w:rFonts w:asciiTheme="minorHAnsi" w:hAnsiTheme="minorHAnsi" w:cstheme="minorHAnsi"/>
          <w:i/>
        </w:rPr>
        <w:t>subrangos</w:t>
      </w:r>
      <w:r w:rsidRPr="00B2565A">
        <w:rPr>
          <w:rFonts w:asciiTheme="minorHAnsi" w:hAnsiTheme="minorHAnsi" w:cstheme="minorHAnsi"/>
        </w:rPr>
        <w:t xml:space="preserve"> sutartimis, jeigu tenkinamos II.11.1 straipsnio a, b, c ir d punktuose nustatytos sąlygos;</w:t>
      </w:r>
    </w:p>
    <w:p w14:paraId="2DA5F874" w14:textId="77777777" w:rsidR="00DF48E8" w:rsidRPr="00B2565A" w:rsidRDefault="00DF48E8" w:rsidP="00B2565A">
      <w:pPr>
        <w:autoSpaceDE w:val="0"/>
        <w:autoSpaceDN w:val="0"/>
        <w:adjustRightInd w:val="0"/>
        <w:spacing w:before="120" w:after="120" w:line="240" w:lineRule="auto"/>
        <w:ind w:left="567" w:hanging="567"/>
        <w:jc w:val="both"/>
        <w:rPr>
          <w:rFonts w:asciiTheme="minorHAnsi" w:hAnsiTheme="minorHAnsi" w:cstheme="minorHAnsi"/>
        </w:rPr>
      </w:pPr>
      <w:r w:rsidRPr="00B2565A">
        <w:rPr>
          <w:rFonts w:asciiTheme="minorHAnsi" w:hAnsiTheme="minorHAnsi" w:cstheme="minorHAnsi"/>
        </w:rPr>
        <w:t>g)</w:t>
      </w:r>
      <w:r w:rsidRPr="00B2565A">
        <w:rPr>
          <w:rFonts w:asciiTheme="minorHAnsi" w:hAnsiTheme="minorHAnsi" w:cstheme="minorHAnsi"/>
        </w:rPr>
        <w:tab/>
        <w:t>II.12 straipsnyje apibrėžtos finansinės paramos trečiosioms šalims išlaidos, jeigu tenkinamos tame straipsnyje nustatytos sąlygos;</w:t>
      </w:r>
    </w:p>
    <w:p w14:paraId="53394298" w14:textId="77777777" w:rsidR="00DF48E8" w:rsidRPr="00B2565A" w:rsidRDefault="00DF48E8" w:rsidP="00B2565A">
      <w:pPr>
        <w:autoSpaceDE w:val="0"/>
        <w:autoSpaceDN w:val="0"/>
        <w:adjustRightInd w:val="0"/>
        <w:spacing w:before="120" w:after="120" w:line="240" w:lineRule="auto"/>
        <w:ind w:left="567" w:hanging="567"/>
        <w:jc w:val="both"/>
        <w:rPr>
          <w:rFonts w:asciiTheme="minorHAnsi" w:hAnsiTheme="minorHAnsi" w:cstheme="minorHAnsi"/>
        </w:rPr>
      </w:pPr>
      <w:r w:rsidRPr="00B2565A">
        <w:rPr>
          <w:rFonts w:asciiTheme="minorHAnsi" w:hAnsiTheme="minorHAnsi" w:cstheme="minorHAnsi"/>
        </w:rPr>
        <w:t xml:space="preserve">h) </w:t>
      </w:r>
      <w:r w:rsidRPr="00B2565A">
        <w:rPr>
          <w:rFonts w:asciiTheme="minorHAnsi" w:hAnsiTheme="minorHAnsi" w:cstheme="minorHAnsi"/>
        </w:rPr>
        <w:tab/>
        <w:t xml:space="preserve">gavėjo sumokėti muitai, mokesčiai ir rinkliavos, visų pirma pridėtinės vertės mokestis (PVM), jei jie įskaičiuoti į tinkamas finansuoti </w:t>
      </w:r>
      <w:r w:rsidRPr="00B2565A">
        <w:rPr>
          <w:rFonts w:asciiTheme="minorHAnsi" w:hAnsiTheme="minorHAnsi" w:cstheme="minorHAnsi"/>
          <w:i/>
        </w:rPr>
        <w:t>tiesiogines išlaidas</w:t>
      </w:r>
      <w:r w:rsidRPr="00B2565A">
        <w:rPr>
          <w:rFonts w:asciiTheme="minorHAnsi" w:hAnsiTheme="minorHAnsi" w:cstheme="minorHAnsi"/>
        </w:rPr>
        <w:t xml:space="preserve"> ir jei Susitarime nenurodyta kitaip.</w:t>
      </w:r>
    </w:p>
    <w:p w14:paraId="56BCB3DC" w14:textId="77777777" w:rsidR="00DF48E8" w:rsidRPr="00B2565A" w:rsidRDefault="00DF48E8" w:rsidP="00B2565A">
      <w:pPr>
        <w:pStyle w:val="Antrat3"/>
        <w:spacing w:before="120" w:after="120"/>
        <w:jc w:val="both"/>
        <w:rPr>
          <w:rFonts w:asciiTheme="minorHAnsi" w:hAnsiTheme="minorHAnsi" w:cstheme="minorHAnsi"/>
          <w:sz w:val="22"/>
          <w:szCs w:val="22"/>
        </w:rPr>
      </w:pPr>
      <w:bookmarkStart w:id="115" w:name="_Toc441250860"/>
      <w:bookmarkStart w:id="116" w:name="_Toc446535903"/>
      <w:bookmarkStart w:id="117" w:name="_Toc14254495"/>
      <w:r w:rsidRPr="00B2565A">
        <w:rPr>
          <w:rFonts w:asciiTheme="minorHAnsi" w:hAnsiTheme="minorHAnsi" w:cstheme="minorHAnsi"/>
          <w:sz w:val="22"/>
          <w:szCs w:val="22"/>
        </w:rPr>
        <w:t>II.19.3</w:t>
      </w:r>
      <w:r w:rsidRPr="00B2565A">
        <w:rPr>
          <w:rFonts w:asciiTheme="minorHAnsi" w:hAnsiTheme="minorHAnsi" w:cstheme="minorHAnsi"/>
          <w:sz w:val="22"/>
          <w:szCs w:val="22"/>
        </w:rPr>
        <w:tab/>
        <w:t>Netiesioginės tinkamos finansuoti išlaidos</w:t>
      </w:r>
      <w:bookmarkEnd w:id="115"/>
      <w:bookmarkEnd w:id="116"/>
      <w:bookmarkEnd w:id="117"/>
    </w:p>
    <w:p w14:paraId="204CD551" w14:textId="77777777" w:rsidR="00DF48E8" w:rsidRPr="00B2565A" w:rsidRDefault="00DF48E8" w:rsidP="00B2565A">
      <w:pPr>
        <w:spacing w:before="120" w:after="120" w:line="240" w:lineRule="auto"/>
        <w:jc w:val="both"/>
        <w:rPr>
          <w:rFonts w:asciiTheme="minorHAnsi" w:hAnsiTheme="minorHAnsi" w:cstheme="minorHAnsi"/>
        </w:rPr>
      </w:pPr>
      <w:r w:rsidRPr="00B2565A">
        <w:rPr>
          <w:rFonts w:asciiTheme="minorHAnsi" w:hAnsiTheme="minorHAnsi" w:cstheme="minorHAnsi"/>
        </w:rPr>
        <w:t xml:space="preserve">Kad būtų tinkamos finansuoti, </w:t>
      </w:r>
      <w:r w:rsidRPr="00B2565A">
        <w:rPr>
          <w:rFonts w:asciiTheme="minorHAnsi" w:hAnsiTheme="minorHAnsi" w:cstheme="minorHAnsi"/>
          <w:i/>
        </w:rPr>
        <w:t>veiklos netiesioginės išlaidos</w:t>
      </w:r>
      <w:r w:rsidRPr="00B2565A">
        <w:rPr>
          <w:rFonts w:asciiTheme="minorHAnsi" w:hAnsiTheme="minorHAnsi" w:cstheme="minorHAnsi"/>
        </w:rPr>
        <w:t xml:space="preserve"> turi atitikti tinkamą bendrų gavėjo pridėtinių išlaidų dalį ir tenkinti II.19.1 straipsnyje nustatytas tinkamumo finansuoti sąlygas.</w:t>
      </w:r>
    </w:p>
    <w:p w14:paraId="3EA04876" w14:textId="77777777" w:rsidR="00DF48E8" w:rsidRPr="00B2565A" w:rsidRDefault="00DF48E8" w:rsidP="00B2565A">
      <w:pPr>
        <w:spacing w:before="120" w:after="120" w:line="240" w:lineRule="auto"/>
        <w:jc w:val="both"/>
        <w:rPr>
          <w:rFonts w:asciiTheme="minorHAnsi" w:hAnsiTheme="minorHAnsi" w:cstheme="minorHAnsi"/>
        </w:rPr>
      </w:pPr>
      <w:r w:rsidRPr="00B2565A">
        <w:rPr>
          <w:rFonts w:asciiTheme="minorHAnsi" w:hAnsiTheme="minorHAnsi" w:cstheme="minorHAnsi"/>
        </w:rPr>
        <w:t xml:space="preserve">Jeigu I.3.2 straipsnyje nenurodyta kitaip, tinkamos finansuoti </w:t>
      </w:r>
      <w:r w:rsidRPr="00B2565A">
        <w:rPr>
          <w:rFonts w:asciiTheme="minorHAnsi" w:hAnsiTheme="minorHAnsi" w:cstheme="minorHAnsi"/>
          <w:i/>
        </w:rPr>
        <w:t>netiesioginės išlaidos</w:t>
      </w:r>
      <w:r w:rsidRPr="00B2565A">
        <w:rPr>
          <w:rFonts w:asciiTheme="minorHAnsi" w:hAnsiTheme="minorHAnsi" w:cstheme="minorHAnsi"/>
        </w:rPr>
        <w:t xml:space="preserve"> turi būti deklaruojamos remiantis 7 proc. dydžio visų tinkamų finansuoti </w:t>
      </w:r>
      <w:r w:rsidRPr="00B2565A">
        <w:rPr>
          <w:rFonts w:asciiTheme="minorHAnsi" w:hAnsiTheme="minorHAnsi" w:cstheme="minorHAnsi"/>
          <w:i/>
        </w:rPr>
        <w:t>tiesioginių išlaidų</w:t>
      </w:r>
      <w:r w:rsidRPr="00B2565A">
        <w:rPr>
          <w:rFonts w:asciiTheme="minorHAnsi" w:hAnsiTheme="minorHAnsi" w:cstheme="minorHAnsi"/>
        </w:rPr>
        <w:t xml:space="preserve"> fiksuotąja norma.</w:t>
      </w:r>
    </w:p>
    <w:p w14:paraId="2608AE03" w14:textId="77777777" w:rsidR="00DF48E8" w:rsidRPr="00B2565A" w:rsidRDefault="00DF48E8" w:rsidP="00B2565A">
      <w:pPr>
        <w:pStyle w:val="Antrat3"/>
        <w:spacing w:before="120" w:after="120"/>
        <w:jc w:val="both"/>
        <w:rPr>
          <w:rFonts w:asciiTheme="minorHAnsi" w:hAnsiTheme="minorHAnsi" w:cstheme="minorHAnsi"/>
          <w:sz w:val="22"/>
          <w:szCs w:val="22"/>
        </w:rPr>
      </w:pPr>
      <w:bookmarkStart w:id="118" w:name="_Toc441250861"/>
      <w:bookmarkStart w:id="119" w:name="_Toc446535904"/>
      <w:bookmarkStart w:id="120" w:name="_Toc14254496"/>
      <w:r w:rsidRPr="00B2565A">
        <w:rPr>
          <w:rFonts w:asciiTheme="minorHAnsi" w:hAnsiTheme="minorHAnsi" w:cstheme="minorHAnsi"/>
          <w:sz w:val="22"/>
          <w:szCs w:val="22"/>
        </w:rPr>
        <w:t>II.19.4</w:t>
      </w:r>
      <w:r w:rsidRPr="00B2565A">
        <w:rPr>
          <w:rFonts w:asciiTheme="minorHAnsi" w:hAnsiTheme="minorHAnsi" w:cstheme="minorHAnsi"/>
          <w:sz w:val="22"/>
          <w:szCs w:val="22"/>
        </w:rPr>
        <w:tab/>
        <w:t>Netinkamos finansuoti išlaidos</w:t>
      </w:r>
      <w:bookmarkEnd w:id="118"/>
      <w:bookmarkEnd w:id="119"/>
      <w:bookmarkEnd w:id="120"/>
    </w:p>
    <w:p w14:paraId="36086615" w14:textId="77777777" w:rsidR="00DF48E8" w:rsidRPr="00B2565A" w:rsidRDefault="00DF48E8" w:rsidP="00B2565A">
      <w:pPr>
        <w:spacing w:before="120" w:after="120" w:line="240" w:lineRule="auto"/>
        <w:jc w:val="both"/>
        <w:rPr>
          <w:rFonts w:asciiTheme="minorHAnsi" w:hAnsiTheme="minorHAnsi" w:cstheme="minorHAnsi"/>
        </w:rPr>
      </w:pPr>
      <w:r w:rsidRPr="00B2565A">
        <w:rPr>
          <w:rFonts w:asciiTheme="minorHAnsi" w:hAnsiTheme="minorHAnsi" w:cstheme="minorHAnsi"/>
        </w:rPr>
        <w:t>Be kitų išlaidų, neatitinkančių II.19.1 straipsnyje nustatytų sąlygų, tinkamomis finansuoti negali būti laikomos šios išlaidos:</w:t>
      </w:r>
    </w:p>
    <w:p w14:paraId="7B4107EC" w14:textId="77777777" w:rsidR="00DF48E8" w:rsidRPr="00B2565A" w:rsidRDefault="00DF48E8" w:rsidP="00B2565A">
      <w:pPr>
        <w:numPr>
          <w:ilvl w:val="0"/>
          <w:numId w:val="44"/>
        </w:numPr>
        <w:spacing w:before="120" w:after="120" w:line="240" w:lineRule="auto"/>
        <w:jc w:val="both"/>
        <w:rPr>
          <w:rFonts w:asciiTheme="minorHAnsi" w:hAnsiTheme="minorHAnsi" w:cstheme="minorHAnsi"/>
        </w:rPr>
      </w:pPr>
      <w:r w:rsidRPr="00B2565A">
        <w:rPr>
          <w:rFonts w:asciiTheme="minorHAnsi" w:hAnsiTheme="minorHAnsi" w:cstheme="minorHAnsi"/>
        </w:rPr>
        <w:t>gavėjo išmokėta kapitalo grąža ir dividendai;</w:t>
      </w:r>
    </w:p>
    <w:p w14:paraId="08D9CFD7" w14:textId="77777777" w:rsidR="00DF48E8" w:rsidRPr="00B2565A" w:rsidRDefault="00DF48E8" w:rsidP="00B2565A">
      <w:pPr>
        <w:numPr>
          <w:ilvl w:val="0"/>
          <w:numId w:val="44"/>
        </w:numPr>
        <w:spacing w:before="120" w:after="120" w:line="240" w:lineRule="auto"/>
        <w:jc w:val="both"/>
        <w:rPr>
          <w:rFonts w:asciiTheme="minorHAnsi" w:hAnsiTheme="minorHAnsi" w:cstheme="minorHAnsi"/>
        </w:rPr>
      </w:pPr>
      <w:r w:rsidRPr="00B2565A">
        <w:rPr>
          <w:rFonts w:asciiTheme="minorHAnsi" w:hAnsiTheme="minorHAnsi" w:cstheme="minorHAnsi"/>
        </w:rPr>
        <w:lastRenderedPageBreak/>
        <w:t>skola ir skolos tvarkymo mokesčiai;</w:t>
      </w:r>
    </w:p>
    <w:p w14:paraId="27071C2F" w14:textId="77777777" w:rsidR="00DF48E8" w:rsidRPr="00B2565A" w:rsidRDefault="00DF48E8" w:rsidP="00B2565A">
      <w:pPr>
        <w:numPr>
          <w:ilvl w:val="0"/>
          <w:numId w:val="44"/>
        </w:numPr>
        <w:spacing w:before="120" w:after="120" w:line="240" w:lineRule="auto"/>
        <w:jc w:val="both"/>
        <w:rPr>
          <w:rFonts w:asciiTheme="minorHAnsi" w:hAnsiTheme="minorHAnsi" w:cstheme="minorHAnsi"/>
        </w:rPr>
      </w:pPr>
      <w:proofErr w:type="spellStart"/>
      <w:r w:rsidRPr="00B2565A">
        <w:rPr>
          <w:rFonts w:asciiTheme="minorHAnsi" w:hAnsiTheme="minorHAnsi" w:cstheme="minorHAnsi"/>
        </w:rPr>
        <w:t>atidėjiniai</w:t>
      </w:r>
      <w:proofErr w:type="spellEnd"/>
      <w:r w:rsidRPr="00B2565A">
        <w:rPr>
          <w:rFonts w:asciiTheme="minorHAnsi" w:hAnsiTheme="minorHAnsi" w:cstheme="minorHAnsi"/>
        </w:rPr>
        <w:t xml:space="preserve"> nuostoliams arba skoloms;</w:t>
      </w:r>
    </w:p>
    <w:p w14:paraId="56D10FF0" w14:textId="77777777" w:rsidR="00DF48E8" w:rsidRPr="00B2565A" w:rsidRDefault="00DF48E8" w:rsidP="00B2565A">
      <w:pPr>
        <w:numPr>
          <w:ilvl w:val="0"/>
          <w:numId w:val="44"/>
        </w:numPr>
        <w:spacing w:before="120" w:after="120" w:line="240" w:lineRule="auto"/>
        <w:jc w:val="both"/>
        <w:rPr>
          <w:rFonts w:asciiTheme="minorHAnsi" w:hAnsiTheme="minorHAnsi" w:cstheme="minorHAnsi"/>
        </w:rPr>
      </w:pPr>
      <w:r w:rsidRPr="00B2565A">
        <w:rPr>
          <w:rFonts w:asciiTheme="minorHAnsi" w:hAnsiTheme="minorHAnsi" w:cstheme="minorHAnsi"/>
        </w:rPr>
        <w:t>mokėtinos palūkanos;</w:t>
      </w:r>
    </w:p>
    <w:p w14:paraId="2D5D545D" w14:textId="77777777" w:rsidR="00DF48E8" w:rsidRPr="00B2565A" w:rsidRDefault="00DF48E8" w:rsidP="00B2565A">
      <w:pPr>
        <w:numPr>
          <w:ilvl w:val="0"/>
          <w:numId w:val="44"/>
        </w:numPr>
        <w:spacing w:before="120" w:after="120" w:line="240" w:lineRule="auto"/>
        <w:jc w:val="both"/>
        <w:rPr>
          <w:rFonts w:asciiTheme="minorHAnsi" w:hAnsiTheme="minorHAnsi" w:cstheme="minorHAnsi"/>
        </w:rPr>
      </w:pPr>
      <w:r w:rsidRPr="00B2565A">
        <w:rPr>
          <w:rFonts w:asciiTheme="minorHAnsi" w:hAnsiTheme="minorHAnsi" w:cstheme="minorHAnsi"/>
        </w:rPr>
        <w:t>abejotinos skolos;</w:t>
      </w:r>
    </w:p>
    <w:p w14:paraId="707A3605" w14:textId="77777777" w:rsidR="00DF48E8" w:rsidRPr="00B2565A" w:rsidRDefault="00DF48E8" w:rsidP="00B2565A">
      <w:pPr>
        <w:numPr>
          <w:ilvl w:val="0"/>
          <w:numId w:val="44"/>
        </w:numPr>
        <w:spacing w:before="120" w:after="120" w:line="240" w:lineRule="auto"/>
        <w:jc w:val="both"/>
        <w:rPr>
          <w:rFonts w:asciiTheme="minorHAnsi" w:hAnsiTheme="minorHAnsi" w:cstheme="minorHAnsi"/>
        </w:rPr>
      </w:pPr>
      <w:r w:rsidRPr="00B2565A">
        <w:rPr>
          <w:rFonts w:asciiTheme="minorHAnsi" w:hAnsiTheme="minorHAnsi" w:cstheme="minorHAnsi"/>
        </w:rPr>
        <w:t>valiutos keitimo nuostoliai;</w:t>
      </w:r>
    </w:p>
    <w:p w14:paraId="1B774D89" w14:textId="77777777" w:rsidR="00DF48E8" w:rsidRPr="00B2565A" w:rsidRDefault="00DF48E8" w:rsidP="00B2565A">
      <w:pPr>
        <w:numPr>
          <w:ilvl w:val="0"/>
          <w:numId w:val="44"/>
        </w:numPr>
        <w:spacing w:before="120" w:after="120" w:line="240" w:lineRule="auto"/>
        <w:jc w:val="both"/>
        <w:rPr>
          <w:rFonts w:asciiTheme="minorHAnsi" w:hAnsiTheme="minorHAnsi" w:cstheme="minorHAnsi"/>
        </w:rPr>
      </w:pPr>
      <w:r w:rsidRPr="00B2565A">
        <w:rPr>
          <w:rFonts w:asciiTheme="minorHAnsi" w:hAnsiTheme="minorHAnsi" w:cstheme="minorHAnsi"/>
        </w:rPr>
        <w:t>Komisijos atliktų pavedimų mokesčiai, kuriuos gavėjui taiko jo bankas;</w:t>
      </w:r>
    </w:p>
    <w:p w14:paraId="4AE65404" w14:textId="77777777" w:rsidR="00DF48E8" w:rsidRPr="00B2565A" w:rsidRDefault="00DF48E8" w:rsidP="00B2565A">
      <w:pPr>
        <w:numPr>
          <w:ilvl w:val="0"/>
          <w:numId w:val="44"/>
        </w:numPr>
        <w:spacing w:before="120" w:after="120" w:line="240" w:lineRule="auto"/>
        <w:jc w:val="both"/>
        <w:rPr>
          <w:rFonts w:asciiTheme="minorHAnsi" w:hAnsiTheme="minorHAnsi" w:cstheme="minorHAnsi"/>
        </w:rPr>
      </w:pPr>
      <w:r w:rsidRPr="00B2565A">
        <w:rPr>
          <w:rFonts w:asciiTheme="minorHAnsi" w:hAnsiTheme="minorHAnsi" w:cstheme="minorHAnsi"/>
        </w:rPr>
        <w:t>išlaidos, kurias gavėjas deklaravo vykdydamas kitą veiklą, kuriai suteikta iš Sąjungos biudžeto finansuojama dotacija. Tokios dotacijos – valstybių narių skirtos ir iš Sąjungos biudžeto finansuojamos dotacijos ir kitų nei Komisija įstaigų siekiant įgyvendinti Sąjungos biudžetą skirtos dotacijos. Visų pirma, jeigu gavėjas gauna iš ES arba Euratomo biudžeto finansuojamą dotaciją veiklai, jis šios dotacijos teikimo laikotarpiu (-</w:t>
      </w:r>
      <w:proofErr w:type="spellStart"/>
      <w:r w:rsidRPr="00B2565A">
        <w:rPr>
          <w:rFonts w:asciiTheme="minorHAnsi" w:hAnsiTheme="minorHAnsi" w:cstheme="minorHAnsi"/>
        </w:rPr>
        <w:t>iais</w:t>
      </w:r>
      <w:proofErr w:type="spellEnd"/>
      <w:r w:rsidRPr="00B2565A">
        <w:rPr>
          <w:rFonts w:asciiTheme="minorHAnsi" w:hAnsiTheme="minorHAnsi" w:cstheme="minorHAnsi"/>
        </w:rPr>
        <w:t>) negali deklaruoti netiesioginių išlaidų, nebent gali įrodyti, kad dotacija veiklai nedengiamos jokios veiksmų išlaidos;</w:t>
      </w:r>
    </w:p>
    <w:p w14:paraId="0131EFBB" w14:textId="77777777" w:rsidR="00DF48E8" w:rsidRPr="00B2565A" w:rsidRDefault="00DF48E8" w:rsidP="00B2565A">
      <w:pPr>
        <w:numPr>
          <w:ilvl w:val="0"/>
          <w:numId w:val="44"/>
        </w:numPr>
        <w:spacing w:before="120" w:after="120" w:line="240" w:lineRule="auto"/>
        <w:jc w:val="both"/>
        <w:rPr>
          <w:rFonts w:asciiTheme="minorHAnsi" w:hAnsiTheme="minorHAnsi" w:cstheme="minorHAnsi"/>
        </w:rPr>
      </w:pPr>
      <w:r w:rsidRPr="00B2565A">
        <w:rPr>
          <w:rFonts w:asciiTheme="minorHAnsi" w:hAnsiTheme="minorHAnsi" w:cstheme="minorHAnsi"/>
        </w:rPr>
        <w:t>trečiųjų šalių įnašai natūra;</w:t>
      </w:r>
    </w:p>
    <w:p w14:paraId="73C676FA" w14:textId="77777777" w:rsidR="00DF48E8" w:rsidRPr="00B2565A" w:rsidRDefault="00DF48E8" w:rsidP="00B2565A">
      <w:pPr>
        <w:numPr>
          <w:ilvl w:val="0"/>
          <w:numId w:val="44"/>
        </w:numPr>
        <w:spacing w:before="120" w:after="120" w:line="240" w:lineRule="auto"/>
        <w:jc w:val="both"/>
        <w:rPr>
          <w:rFonts w:asciiTheme="minorHAnsi" w:hAnsiTheme="minorHAnsi" w:cstheme="minorHAnsi"/>
        </w:rPr>
      </w:pPr>
      <w:r w:rsidRPr="00B2565A">
        <w:rPr>
          <w:rFonts w:asciiTheme="minorHAnsi" w:hAnsiTheme="minorHAnsi" w:cstheme="minorHAnsi"/>
        </w:rPr>
        <w:t>per didelės arba neapgalvotos išlaidos;</w:t>
      </w:r>
    </w:p>
    <w:p w14:paraId="1FCF4ECF" w14:textId="77777777" w:rsidR="00DF48E8" w:rsidRPr="00B2565A" w:rsidRDefault="00DF48E8" w:rsidP="00B2565A">
      <w:pPr>
        <w:numPr>
          <w:ilvl w:val="0"/>
          <w:numId w:val="44"/>
        </w:numPr>
        <w:spacing w:before="120" w:after="120" w:line="240" w:lineRule="auto"/>
        <w:jc w:val="both"/>
        <w:rPr>
          <w:rFonts w:asciiTheme="minorHAnsi" w:hAnsiTheme="minorHAnsi" w:cstheme="minorHAnsi"/>
        </w:rPr>
      </w:pPr>
      <w:r w:rsidRPr="00B2565A">
        <w:rPr>
          <w:rFonts w:asciiTheme="minorHAnsi" w:hAnsiTheme="minorHAnsi" w:cstheme="minorHAnsi"/>
        </w:rPr>
        <w:t>atskaitytinas PVM.</w:t>
      </w:r>
    </w:p>
    <w:p w14:paraId="69B34F67" w14:textId="77777777" w:rsidR="00B2565A" w:rsidRDefault="00B2565A" w:rsidP="00B2565A">
      <w:pPr>
        <w:pStyle w:val="Antrat2"/>
        <w:spacing w:before="120" w:after="120"/>
        <w:rPr>
          <w:rFonts w:asciiTheme="minorHAnsi" w:hAnsiTheme="minorHAnsi" w:cstheme="minorHAnsi"/>
          <w:sz w:val="22"/>
          <w:szCs w:val="22"/>
        </w:rPr>
      </w:pPr>
      <w:bookmarkStart w:id="121" w:name="_Toc441250862"/>
      <w:bookmarkStart w:id="122" w:name="_Toc446535905"/>
    </w:p>
    <w:p w14:paraId="6F0F0F1F" w14:textId="6153DF88" w:rsidR="00DF48E8" w:rsidRPr="00B2565A" w:rsidRDefault="00DF48E8" w:rsidP="00B2565A">
      <w:pPr>
        <w:pStyle w:val="Antrat2"/>
        <w:spacing w:before="120" w:after="120"/>
        <w:rPr>
          <w:rFonts w:asciiTheme="minorHAnsi" w:hAnsiTheme="minorHAnsi" w:cstheme="minorHAnsi"/>
          <w:sz w:val="22"/>
          <w:szCs w:val="22"/>
        </w:rPr>
      </w:pPr>
      <w:bookmarkStart w:id="123" w:name="_Toc14254497"/>
      <w:r w:rsidRPr="00B2565A">
        <w:rPr>
          <w:rFonts w:asciiTheme="minorHAnsi" w:hAnsiTheme="minorHAnsi" w:cstheme="minorHAnsi"/>
          <w:sz w:val="22"/>
          <w:szCs w:val="22"/>
        </w:rPr>
        <w:t>II.20 straipsnis. Galimybė nustatyti ir patikrinti deklaruotas sumas</w:t>
      </w:r>
      <w:bookmarkEnd w:id="121"/>
      <w:bookmarkEnd w:id="122"/>
      <w:bookmarkEnd w:id="123"/>
    </w:p>
    <w:p w14:paraId="2FC413BF" w14:textId="273EFA73" w:rsidR="00DF48E8" w:rsidRPr="00B2565A" w:rsidRDefault="00DF48E8" w:rsidP="00B2565A">
      <w:pPr>
        <w:pStyle w:val="Antrat3"/>
        <w:spacing w:before="120" w:after="120"/>
        <w:jc w:val="both"/>
        <w:rPr>
          <w:rFonts w:asciiTheme="minorHAnsi" w:hAnsiTheme="minorHAnsi" w:cstheme="minorHAnsi"/>
          <w:sz w:val="22"/>
          <w:szCs w:val="22"/>
        </w:rPr>
      </w:pPr>
      <w:bookmarkStart w:id="124" w:name="_Toc441250863"/>
      <w:bookmarkStart w:id="125" w:name="_Toc446535906"/>
      <w:bookmarkStart w:id="126" w:name="_Toc14254498"/>
      <w:r w:rsidRPr="00B2565A">
        <w:rPr>
          <w:rFonts w:asciiTheme="minorHAnsi" w:hAnsiTheme="minorHAnsi" w:cstheme="minorHAnsi"/>
          <w:sz w:val="22"/>
          <w:szCs w:val="22"/>
        </w:rPr>
        <w:t>II.20.1 Išlaidų ir įnašų deklaravimas</w:t>
      </w:r>
      <w:bookmarkEnd w:id="124"/>
      <w:bookmarkEnd w:id="125"/>
      <w:bookmarkEnd w:id="126"/>
    </w:p>
    <w:p w14:paraId="1036470E" w14:textId="77777777" w:rsidR="00DF48E8" w:rsidRPr="00B2565A" w:rsidRDefault="00DF48E8" w:rsidP="00B2565A">
      <w:pPr>
        <w:spacing w:before="120" w:after="120" w:line="240" w:lineRule="auto"/>
        <w:jc w:val="both"/>
        <w:rPr>
          <w:rFonts w:asciiTheme="minorHAnsi" w:hAnsiTheme="minorHAnsi" w:cstheme="minorHAnsi"/>
        </w:rPr>
      </w:pPr>
      <w:r w:rsidRPr="00B2565A">
        <w:rPr>
          <w:rFonts w:asciiTheme="minorHAnsi" w:hAnsiTheme="minorHAnsi" w:cstheme="minorHAnsi"/>
        </w:rPr>
        <w:t>Gavėjas turi deklaruoti kaip tinkamas finansuoti išlaidas arba kaip prašomą įnašą:</w:t>
      </w:r>
    </w:p>
    <w:p w14:paraId="0D508E33" w14:textId="77777777" w:rsidR="00DF48E8" w:rsidRPr="00B2565A" w:rsidRDefault="00DF48E8" w:rsidP="00B2565A">
      <w:pPr>
        <w:numPr>
          <w:ilvl w:val="0"/>
          <w:numId w:val="46"/>
        </w:numPr>
        <w:spacing w:before="120" w:after="120" w:line="240" w:lineRule="auto"/>
        <w:jc w:val="both"/>
        <w:rPr>
          <w:rFonts w:asciiTheme="minorHAnsi" w:hAnsiTheme="minorHAnsi" w:cstheme="minorHAnsi"/>
        </w:rPr>
      </w:pPr>
      <w:r w:rsidRPr="00B2565A">
        <w:rPr>
          <w:rFonts w:asciiTheme="minorHAnsi" w:hAnsiTheme="minorHAnsi" w:cstheme="minorHAnsi"/>
        </w:rPr>
        <w:t xml:space="preserve">faktinių išlaidų atveju: išlaidas, kurias jis faktiškai patyrė įgyvendindamas </w:t>
      </w:r>
      <w:r w:rsidRPr="00B2565A">
        <w:rPr>
          <w:rFonts w:asciiTheme="minorHAnsi" w:hAnsiTheme="minorHAnsi" w:cstheme="minorHAnsi"/>
          <w:i/>
        </w:rPr>
        <w:t>veiklą</w:t>
      </w:r>
      <w:r w:rsidRPr="00B2565A">
        <w:rPr>
          <w:rFonts w:asciiTheme="minorHAnsi" w:hAnsiTheme="minorHAnsi" w:cstheme="minorHAnsi"/>
        </w:rPr>
        <w:t>;</w:t>
      </w:r>
    </w:p>
    <w:p w14:paraId="666BF126" w14:textId="4A5F0EF6" w:rsidR="00DF48E8" w:rsidRPr="00B2565A" w:rsidRDefault="00DF48E8" w:rsidP="00B2565A">
      <w:pPr>
        <w:numPr>
          <w:ilvl w:val="0"/>
          <w:numId w:val="46"/>
        </w:numPr>
        <w:spacing w:before="120" w:after="120" w:line="240" w:lineRule="auto"/>
        <w:jc w:val="both"/>
        <w:rPr>
          <w:rFonts w:asciiTheme="minorHAnsi" w:hAnsiTheme="minorHAnsi" w:cstheme="minorHAnsi"/>
          <w:b/>
        </w:rPr>
      </w:pPr>
      <w:r w:rsidRPr="00B2565A">
        <w:rPr>
          <w:rFonts w:asciiTheme="minorHAnsi" w:hAnsiTheme="minorHAnsi" w:cstheme="minorHAnsi"/>
        </w:rPr>
        <w:t>vieneto įkainių arba vieneto įnašų atveju: sumą, gautą padauginus I.3.2 straipsnio a punkto ii papunktyje arba b punkte nurodytą sumą už vienetą iš faktinio panaudotų arba pagamintų vienetų skaičiaus;</w:t>
      </w:r>
    </w:p>
    <w:p w14:paraId="560F289A" w14:textId="0C94B92C" w:rsidR="00DF48E8" w:rsidRPr="00B2565A" w:rsidRDefault="00DF48E8" w:rsidP="00B2565A">
      <w:pPr>
        <w:numPr>
          <w:ilvl w:val="0"/>
          <w:numId w:val="46"/>
        </w:numPr>
        <w:spacing w:before="120" w:after="120" w:line="240" w:lineRule="auto"/>
        <w:jc w:val="both"/>
        <w:rPr>
          <w:rFonts w:asciiTheme="minorHAnsi" w:hAnsiTheme="minorHAnsi" w:cstheme="minorHAnsi"/>
          <w:bCs/>
        </w:rPr>
      </w:pPr>
      <w:r w:rsidRPr="00B2565A">
        <w:rPr>
          <w:rFonts w:asciiTheme="minorHAnsi" w:hAnsiTheme="minorHAnsi" w:cstheme="minorHAnsi"/>
        </w:rPr>
        <w:t xml:space="preserve">fiksuotosios sumos išlaidų arba fiksuotosios sumos įnašų atveju: bendrą sumą, nurodytą I.3.2 straipsnio a punkto iii papunktyje arba c punkte, jei atitinkamos užduotys ar </w:t>
      </w:r>
      <w:r w:rsidRPr="00B2565A">
        <w:rPr>
          <w:rFonts w:asciiTheme="minorHAnsi" w:hAnsiTheme="minorHAnsi" w:cstheme="minorHAnsi"/>
          <w:i/>
        </w:rPr>
        <w:t>veiklos</w:t>
      </w:r>
      <w:r w:rsidRPr="00B2565A">
        <w:rPr>
          <w:rFonts w:asciiTheme="minorHAnsi" w:hAnsiTheme="minorHAnsi" w:cstheme="minorHAnsi"/>
        </w:rPr>
        <w:t xml:space="preserve"> dalis, kaip aprašyta II priede, buvo tinkamai įvykdytos;</w:t>
      </w:r>
    </w:p>
    <w:p w14:paraId="1E958812" w14:textId="4B82C8C5" w:rsidR="00DF48E8" w:rsidRPr="00B2565A" w:rsidRDefault="00DF48E8" w:rsidP="00B2565A">
      <w:pPr>
        <w:numPr>
          <w:ilvl w:val="0"/>
          <w:numId w:val="46"/>
        </w:numPr>
        <w:spacing w:before="120" w:after="120" w:line="240" w:lineRule="auto"/>
        <w:jc w:val="both"/>
        <w:rPr>
          <w:rFonts w:asciiTheme="minorHAnsi" w:hAnsiTheme="minorHAnsi" w:cstheme="minorHAnsi"/>
        </w:rPr>
      </w:pPr>
      <w:r w:rsidRPr="00B2565A">
        <w:rPr>
          <w:rFonts w:asciiTheme="minorHAnsi" w:hAnsiTheme="minorHAnsi" w:cstheme="minorHAnsi"/>
        </w:rPr>
        <w:t>fiksuotosios normos išlaidų arba fiksuotosios normos įnašų atveju: sumą, gautą pritaikius I.3.2 straipsnio a punkto iv papunktyje arba d punkte nurodytą fiksuotąją normą;</w:t>
      </w:r>
    </w:p>
    <w:p w14:paraId="735CFE56" w14:textId="321149ED" w:rsidR="00E94DD6" w:rsidRPr="00B2565A" w:rsidRDefault="00E94DD6" w:rsidP="00B2565A">
      <w:pPr>
        <w:numPr>
          <w:ilvl w:val="0"/>
          <w:numId w:val="46"/>
        </w:numPr>
        <w:spacing w:before="120" w:after="120" w:line="240" w:lineRule="auto"/>
        <w:jc w:val="both"/>
        <w:rPr>
          <w:rFonts w:asciiTheme="minorHAnsi" w:hAnsiTheme="minorHAnsi" w:cstheme="minorHAnsi"/>
        </w:rPr>
      </w:pPr>
      <w:r w:rsidRPr="00B2565A">
        <w:rPr>
          <w:rFonts w:asciiTheme="minorHAnsi" w:hAnsiTheme="minorHAnsi" w:cstheme="minorHAnsi"/>
        </w:rPr>
        <w:t>su išlaidomis nesusijusio finansavimo atveju: I.3.2 straipsnio e punkte nurodytą bendrą sumą, jei II priede aprašyti atitinkami rezultatai arba sąlygos buvo tinkamai pasiekti arba įvykdyti;</w:t>
      </w:r>
    </w:p>
    <w:p w14:paraId="6991D222" w14:textId="77777777" w:rsidR="00DF48E8" w:rsidRPr="00B2565A" w:rsidRDefault="00DF48E8" w:rsidP="00B2565A">
      <w:pPr>
        <w:numPr>
          <w:ilvl w:val="0"/>
          <w:numId w:val="46"/>
        </w:numPr>
        <w:spacing w:before="120" w:after="120" w:line="240" w:lineRule="auto"/>
        <w:jc w:val="both"/>
        <w:rPr>
          <w:rFonts w:asciiTheme="minorHAnsi" w:hAnsiTheme="minorHAnsi" w:cstheme="minorHAnsi"/>
        </w:rPr>
      </w:pPr>
      <w:r w:rsidRPr="00B2565A">
        <w:rPr>
          <w:rFonts w:asciiTheme="minorHAnsi" w:hAnsiTheme="minorHAnsi" w:cstheme="minorHAnsi"/>
        </w:rPr>
        <w:t>vieneto įkainių, deklaruotų pagal gavėjo įprastus išlaidų apskaitos metodus, atveju: sumą, gautą padauginus sumą už vienetą, apskaičiuotą pagal gavėjo įprastus išlaidų apskaitos metodus, iš faktinio panaudotų arba pagamintų vienetų skaičiaus;</w:t>
      </w:r>
    </w:p>
    <w:p w14:paraId="1A375A04" w14:textId="77777777" w:rsidR="00DF48E8" w:rsidRPr="00B2565A" w:rsidRDefault="00DF48E8" w:rsidP="00B2565A">
      <w:pPr>
        <w:numPr>
          <w:ilvl w:val="0"/>
          <w:numId w:val="46"/>
        </w:numPr>
        <w:spacing w:before="120" w:after="120" w:line="240" w:lineRule="auto"/>
        <w:jc w:val="both"/>
        <w:rPr>
          <w:rFonts w:asciiTheme="minorHAnsi" w:hAnsiTheme="minorHAnsi" w:cstheme="minorHAnsi"/>
        </w:rPr>
      </w:pPr>
      <w:r w:rsidRPr="00B2565A">
        <w:rPr>
          <w:rFonts w:asciiTheme="minorHAnsi" w:hAnsiTheme="minorHAnsi" w:cstheme="minorHAnsi"/>
        </w:rPr>
        <w:t xml:space="preserve">fiksuotosios sumos išlaidų, deklaruotų pagal gavėjo įprastus išlaidų apskaitos metodus, atveju: bendrą sumą, apskaičiuotą pagal jo įprastus išlaidų apskaitos metodus, jei atitinkamos užduotys ar </w:t>
      </w:r>
      <w:r w:rsidRPr="00B2565A">
        <w:rPr>
          <w:rFonts w:asciiTheme="minorHAnsi" w:hAnsiTheme="minorHAnsi" w:cstheme="minorHAnsi"/>
          <w:i/>
        </w:rPr>
        <w:t>veiklos</w:t>
      </w:r>
      <w:r w:rsidRPr="00B2565A">
        <w:rPr>
          <w:rFonts w:asciiTheme="minorHAnsi" w:hAnsiTheme="minorHAnsi" w:cstheme="minorHAnsi"/>
        </w:rPr>
        <w:t xml:space="preserve"> dalis buvo tinkamai įgyvendintos;</w:t>
      </w:r>
    </w:p>
    <w:p w14:paraId="58850200" w14:textId="456415D5" w:rsidR="00DF48E8" w:rsidRPr="00B2565A" w:rsidRDefault="00DF48E8" w:rsidP="00B2565A">
      <w:pPr>
        <w:numPr>
          <w:ilvl w:val="0"/>
          <w:numId w:val="46"/>
        </w:numPr>
        <w:spacing w:before="120" w:after="120" w:line="240" w:lineRule="auto"/>
        <w:jc w:val="both"/>
        <w:rPr>
          <w:rFonts w:asciiTheme="minorHAnsi" w:hAnsiTheme="minorHAnsi" w:cstheme="minorHAnsi"/>
        </w:rPr>
      </w:pPr>
      <w:r w:rsidRPr="00B2565A">
        <w:rPr>
          <w:rFonts w:asciiTheme="minorHAnsi" w:hAnsiTheme="minorHAnsi" w:cstheme="minorHAnsi"/>
        </w:rPr>
        <w:t>fiksuotosios normos išlaidų, deklaruotų pagal gavėjo įprastus išlaidų apskaitos metodus, atveju: sumą, gautą pritaikius fiksuotąją normą, apskaičiuotą pagal gavėjo įprastus išlaidų apskaitos metodus.</w:t>
      </w:r>
    </w:p>
    <w:p w14:paraId="2BA661C0" w14:textId="2AE5DAF1" w:rsidR="000B589A" w:rsidRPr="00B2565A" w:rsidRDefault="00E94DD6" w:rsidP="00B2565A">
      <w:pPr>
        <w:spacing w:before="120" w:after="120" w:line="240" w:lineRule="auto"/>
        <w:jc w:val="both"/>
        <w:rPr>
          <w:rFonts w:asciiTheme="minorHAnsi" w:hAnsiTheme="minorHAnsi" w:cstheme="minorHAnsi"/>
        </w:rPr>
      </w:pPr>
      <w:r w:rsidRPr="00B2565A">
        <w:rPr>
          <w:rFonts w:asciiTheme="minorHAnsi" w:hAnsiTheme="minorHAnsi" w:cstheme="minorHAnsi"/>
        </w:rPr>
        <w:lastRenderedPageBreak/>
        <w:t>Kiek tai susiję su b, c, d, f, g ir h punktuose nurodytų formų dotacijomis, deklaruotos sumos turi atitikti II.19.1 straipsnio a ir b punktuose nustatytas sąlygas.</w:t>
      </w:r>
    </w:p>
    <w:p w14:paraId="01AA9CD6" w14:textId="62E33F5C" w:rsidR="00DF48E8" w:rsidRPr="00B2565A" w:rsidRDefault="00DF48E8" w:rsidP="00B2565A">
      <w:pPr>
        <w:pStyle w:val="Antrat3"/>
        <w:spacing w:before="120" w:after="120"/>
        <w:jc w:val="both"/>
        <w:rPr>
          <w:rFonts w:asciiTheme="minorHAnsi" w:hAnsiTheme="minorHAnsi" w:cstheme="minorHAnsi"/>
          <w:sz w:val="22"/>
          <w:szCs w:val="22"/>
        </w:rPr>
      </w:pPr>
      <w:bookmarkStart w:id="127" w:name="_Toc441250864"/>
      <w:bookmarkStart w:id="128" w:name="_Toc446535907"/>
      <w:bookmarkStart w:id="129" w:name="_Toc14254499"/>
      <w:r w:rsidRPr="00B2565A">
        <w:rPr>
          <w:rFonts w:asciiTheme="minorHAnsi" w:hAnsiTheme="minorHAnsi" w:cstheme="minorHAnsi"/>
          <w:sz w:val="22"/>
          <w:szCs w:val="22"/>
        </w:rPr>
        <w:t>II.20.2</w:t>
      </w:r>
      <w:r w:rsidRPr="00B2565A">
        <w:rPr>
          <w:rFonts w:asciiTheme="minorHAnsi" w:hAnsiTheme="minorHAnsi" w:cstheme="minorHAnsi"/>
          <w:sz w:val="22"/>
          <w:szCs w:val="22"/>
        </w:rPr>
        <w:tab/>
        <w:t>Deklaruotas išlaidas ir įnašus patvirtinantys įrašai ir kiti dokumentai</w:t>
      </w:r>
      <w:bookmarkEnd w:id="127"/>
      <w:bookmarkEnd w:id="128"/>
      <w:bookmarkEnd w:id="129"/>
    </w:p>
    <w:p w14:paraId="094F6143" w14:textId="77777777" w:rsidR="00DF48E8" w:rsidRPr="00B2565A" w:rsidRDefault="00DF48E8" w:rsidP="00B2565A">
      <w:pPr>
        <w:spacing w:before="120" w:after="120" w:line="240" w:lineRule="auto"/>
        <w:jc w:val="both"/>
        <w:rPr>
          <w:rFonts w:asciiTheme="minorHAnsi" w:hAnsiTheme="minorHAnsi" w:cstheme="minorHAnsi"/>
        </w:rPr>
      </w:pPr>
      <w:r w:rsidRPr="00B2565A">
        <w:rPr>
          <w:rFonts w:asciiTheme="minorHAnsi" w:hAnsiTheme="minorHAnsi" w:cstheme="minorHAnsi"/>
        </w:rPr>
        <w:t>Jeigu atliekant II.27 straipsnyje aprašytus patikrinimus ir auditą paprašoma, gavėjas turi pateikti:</w:t>
      </w:r>
    </w:p>
    <w:p w14:paraId="4552FE90" w14:textId="77777777" w:rsidR="00DF48E8" w:rsidRPr="00B2565A" w:rsidRDefault="00DF48E8" w:rsidP="00B2565A">
      <w:pPr>
        <w:numPr>
          <w:ilvl w:val="0"/>
          <w:numId w:val="47"/>
        </w:numPr>
        <w:spacing w:before="120" w:after="120" w:line="240" w:lineRule="auto"/>
        <w:jc w:val="both"/>
        <w:rPr>
          <w:rFonts w:asciiTheme="minorHAnsi" w:hAnsiTheme="minorHAnsi" w:cstheme="minorHAnsi"/>
          <w:b/>
        </w:rPr>
      </w:pPr>
      <w:r w:rsidRPr="00B2565A">
        <w:rPr>
          <w:rFonts w:asciiTheme="minorHAnsi" w:hAnsiTheme="minorHAnsi" w:cstheme="minorHAnsi"/>
        </w:rPr>
        <w:t>faktinių išlaidų atveju: atitinkamus patvirtinamuosius dokumentus, įrodančius deklaruotas išlaidas, pvz., sutartis, sąskaitas faktūras ir apskaitos įrašus.</w:t>
      </w:r>
    </w:p>
    <w:p w14:paraId="1BFCC621" w14:textId="77777777" w:rsidR="00DF48E8" w:rsidRPr="00B2565A" w:rsidRDefault="00DF48E8" w:rsidP="00B2565A">
      <w:pPr>
        <w:spacing w:before="120" w:after="120" w:line="240" w:lineRule="auto"/>
        <w:ind w:left="709"/>
        <w:jc w:val="both"/>
        <w:rPr>
          <w:rFonts w:asciiTheme="minorHAnsi" w:hAnsiTheme="minorHAnsi" w:cstheme="minorHAnsi"/>
        </w:rPr>
      </w:pPr>
      <w:r w:rsidRPr="00B2565A">
        <w:rPr>
          <w:rFonts w:asciiTheme="minorHAnsi" w:hAnsiTheme="minorHAnsi" w:cstheme="minorHAnsi"/>
        </w:rPr>
        <w:t>Be to, gavėjo įprasti apskaitos metodai ir vidaus kontrolės procedūros turi būti tokie, kad deklaruotas sumas būtų galima tiesiogiai sutikrinti su jo apskaitos ataskaitose užregistruotomis ir patvirtinamuosiuose dokumentuose nurodytomis sumomis;</w:t>
      </w:r>
    </w:p>
    <w:p w14:paraId="4B4992CA" w14:textId="77777777" w:rsidR="00DF48E8" w:rsidRPr="00B2565A" w:rsidRDefault="00DF48E8" w:rsidP="00B2565A">
      <w:pPr>
        <w:numPr>
          <w:ilvl w:val="0"/>
          <w:numId w:val="47"/>
        </w:numPr>
        <w:spacing w:before="120" w:after="120" w:line="240" w:lineRule="auto"/>
        <w:jc w:val="both"/>
        <w:rPr>
          <w:rFonts w:asciiTheme="minorHAnsi" w:hAnsiTheme="minorHAnsi" w:cstheme="minorHAnsi"/>
        </w:rPr>
      </w:pPr>
      <w:r w:rsidRPr="00B2565A">
        <w:rPr>
          <w:rFonts w:asciiTheme="minorHAnsi" w:hAnsiTheme="minorHAnsi" w:cstheme="minorHAnsi"/>
        </w:rPr>
        <w:t>vieneto įkainių arba vieneto įnašų atveju: atitinkamus patvirtinamuosius dokumentus, įrodančius deklaruotų vienetų skaičių.</w:t>
      </w:r>
    </w:p>
    <w:p w14:paraId="60912F11" w14:textId="77777777" w:rsidR="00DF48E8" w:rsidRPr="00B2565A" w:rsidRDefault="00DF48E8" w:rsidP="00B2565A">
      <w:pPr>
        <w:spacing w:before="120" w:after="120" w:line="240" w:lineRule="auto"/>
        <w:ind w:left="709"/>
        <w:jc w:val="both"/>
        <w:rPr>
          <w:rFonts w:asciiTheme="minorHAnsi" w:hAnsiTheme="minorHAnsi" w:cstheme="minorHAnsi"/>
        </w:rPr>
      </w:pPr>
      <w:r w:rsidRPr="00B2565A">
        <w:rPr>
          <w:rFonts w:asciiTheme="minorHAnsi" w:hAnsiTheme="minorHAnsi" w:cstheme="minorHAnsi"/>
        </w:rPr>
        <w:t>Gavėjui nereikia nurodyti kompensuotų faktinių tinkamų finansuoti išlaidų arba pateikti tokių patvirtinamųjų dokumentų kaip apskaitos ataskaitos, kad įrodytų deklaruotą sumą už vienetą;</w:t>
      </w:r>
    </w:p>
    <w:p w14:paraId="3CC7774B" w14:textId="77777777" w:rsidR="00DF48E8" w:rsidRPr="00B2565A" w:rsidRDefault="00DF48E8" w:rsidP="00B2565A">
      <w:pPr>
        <w:numPr>
          <w:ilvl w:val="0"/>
          <w:numId w:val="47"/>
        </w:numPr>
        <w:spacing w:before="120" w:after="120" w:line="240" w:lineRule="auto"/>
        <w:jc w:val="both"/>
        <w:rPr>
          <w:rFonts w:asciiTheme="minorHAnsi" w:hAnsiTheme="minorHAnsi" w:cstheme="minorHAnsi"/>
        </w:rPr>
      </w:pPr>
      <w:r w:rsidRPr="00B2565A">
        <w:rPr>
          <w:rFonts w:asciiTheme="minorHAnsi" w:hAnsiTheme="minorHAnsi" w:cstheme="minorHAnsi"/>
        </w:rPr>
        <w:t xml:space="preserve">fiksuotosios sumos išlaidų arba fiksuotosios sumos įnašų atveju: atitinkamus patvirtinamuosius dokumentus, įrodančius, kad </w:t>
      </w:r>
      <w:r w:rsidRPr="00B2565A">
        <w:rPr>
          <w:rFonts w:asciiTheme="minorHAnsi" w:hAnsiTheme="minorHAnsi" w:cstheme="minorHAnsi"/>
          <w:i/>
        </w:rPr>
        <w:t>veikla</w:t>
      </w:r>
      <w:r w:rsidRPr="00B2565A">
        <w:rPr>
          <w:rFonts w:asciiTheme="minorHAnsi" w:hAnsiTheme="minorHAnsi" w:cstheme="minorHAnsi"/>
        </w:rPr>
        <w:t xml:space="preserve"> buvo tinkamai įgyvendinta.</w:t>
      </w:r>
    </w:p>
    <w:p w14:paraId="4B384319" w14:textId="77777777" w:rsidR="00DF48E8" w:rsidRPr="00B2565A" w:rsidRDefault="00DF48E8" w:rsidP="00B2565A">
      <w:pPr>
        <w:spacing w:before="120" w:after="120" w:line="240" w:lineRule="auto"/>
        <w:ind w:left="709"/>
        <w:jc w:val="both"/>
        <w:rPr>
          <w:rFonts w:asciiTheme="minorHAnsi" w:hAnsiTheme="minorHAnsi" w:cstheme="minorHAnsi"/>
        </w:rPr>
      </w:pPr>
      <w:r w:rsidRPr="00B2565A">
        <w:rPr>
          <w:rFonts w:asciiTheme="minorHAnsi" w:hAnsiTheme="minorHAnsi" w:cstheme="minorHAnsi"/>
        </w:rPr>
        <w:t>Gavėjui nereikia nurodyti kompensuotų faktinių tinkamų finansuoti išlaidų arba pateikti tokių patvirtinamųjų dokumentų kaip apskaitos ataskaitos, kad įrodytų kaip fiksuotąją sumą deklaruotą sumą;</w:t>
      </w:r>
    </w:p>
    <w:p w14:paraId="48730187" w14:textId="77777777" w:rsidR="00DF48E8" w:rsidRPr="00B2565A" w:rsidRDefault="00DF48E8" w:rsidP="00B2565A">
      <w:pPr>
        <w:numPr>
          <w:ilvl w:val="0"/>
          <w:numId w:val="47"/>
        </w:numPr>
        <w:spacing w:before="120" w:after="120" w:line="240" w:lineRule="auto"/>
        <w:jc w:val="both"/>
        <w:rPr>
          <w:rFonts w:asciiTheme="minorHAnsi" w:hAnsiTheme="minorHAnsi" w:cstheme="minorHAnsi"/>
        </w:rPr>
      </w:pPr>
      <w:r w:rsidRPr="00B2565A">
        <w:rPr>
          <w:rFonts w:asciiTheme="minorHAnsi" w:hAnsiTheme="minorHAnsi" w:cstheme="minorHAnsi"/>
        </w:rPr>
        <w:t>fiksuotosios normos išlaidų arba fiksuotosios normos įnašų atveju: atitinkamus patvirtinamuosius dokumentus, įrodančius tinkamas finansuoti išlaidas arba prašomą įnašą, kuriems taikoma fiksuotoji norma.</w:t>
      </w:r>
    </w:p>
    <w:p w14:paraId="7F0E8403" w14:textId="77777777" w:rsidR="00DF48E8" w:rsidRPr="00B2565A" w:rsidRDefault="00DF48E8" w:rsidP="00B2565A">
      <w:pPr>
        <w:spacing w:before="120" w:after="120" w:line="240" w:lineRule="auto"/>
        <w:ind w:left="709"/>
        <w:jc w:val="both"/>
        <w:rPr>
          <w:rFonts w:asciiTheme="minorHAnsi" w:hAnsiTheme="minorHAnsi" w:cstheme="minorHAnsi"/>
        </w:rPr>
      </w:pPr>
      <w:r w:rsidRPr="00B2565A">
        <w:rPr>
          <w:rFonts w:asciiTheme="minorHAnsi" w:hAnsiTheme="minorHAnsi" w:cstheme="minorHAnsi"/>
        </w:rPr>
        <w:t xml:space="preserve">Gavėjui nereikia nurodyti kompensuotų faktinių tinkamų finansuoti išlaidų arba pateikti tokių patvirtinamųjų dokumentų kaip apskaitos ataskaitos, kad pagrįstų taikytą fiksuotąją normą;    </w:t>
      </w:r>
    </w:p>
    <w:p w14:paraId="203A25D3" w14:textId="77777777" w:rsidR="00E94DD6" w:rsidRPr="00B2565A" w:rsidRDefault="00E94DD6" w:rsidP="00B2565A">
      <w:pPr>
        <w:numPr>
          <w:ilvl w:val="0"/>
          <w:numId w:val="47"/>
        </w:numPr>
        <w:spacing w:before="120" w:after="120" w:line="240" w:lineRule="auto"/>
        <w:ind w:left="851" w:hanging="567"/>
        <w:jc w:val="both"/>
        <w:rPr>
          <w:rFonts w:asciiTheme="minorHAnsi" w:hAnsiTheme="minorHAnsi" w:cstheme="minorHAnsi"/>
        </w:rPr>
      </w:pPr>
      <w:r w:rsidRPr="00B2565A">
        <w:rPr>
          <w:rFonts w:asciiTheme="minorHAnsi" w:hAnsiTheme="minorHAnsi" w:cstheme="minorHAnsi"/>
        </w:rPr>
        <w:t>su išlaidomis nesusijusio finansavimo atveju: atitinkamus patvirtinamuosius dokumentus, įrodančius, kad veikla buvo tinkamai įvykdyta;</w:t>
      </w:r>
    </w:p>
    <w:p w14:paraId="71C9C42D" w14:textId="77777777" w:rsidR="00E94DD6" w:rsidRPr="00B2565A" w:rsidRDefault="00E94DD6" w:rsidP="00B2565A">
      <w:pPr>
        <w:spacing w:before="120" w:after="120" w:line="240" w:lineRule="auto"/>
        <w:ind w:left="851"/>
        <w:jc w:val="both"/>
        <w:rPr>
          <w:rFonts w:asciiTheme="minorHAnsi" w:hAnsiTheme="minorHAnsi" w:cstheme="minorHAnsi"/>
        </w:rPr>
      </w:pPr>
      <w:r w:rsidRPr="00B2565A">
        <w:rPr>
          <w:rFonts w:asciiTheme="minorHAnsi" w:hAnsiTheme="minorHAnsi" w:cstheme="minorHAnsi"/>
        </w:rPr>
        <w:t xml:space="preserve">Gavėjui nereikia nurodyti kompensuotų faktinių tinkamų finansuoti išlaidų arba pateikti tokių patvirtinamųjų dokumentų, kaip apskaitos ataskaitos, kad įrodytų kaip su išlaidomis nesusijusį finansavimą deklaruotą sumą; </w:t>
      </w:r>
    </w:p>
    <w:p w14:paraId="6AEB5D79" w14:textId="77777777" w:rsidR="00DF48E8" w:rsidRPr="00B2565A" w:rsidRDefault="00DF48E8" w:rsidP="00B2565A">
      <w:pPr>
        <w:numPr>
          <w:ilvl w:val="0"/>
          <w:numId w:val="47"/>
        </w:numPr>
        <w:spacing w:before="120" w:after="120" w:line="240" w:lineRule="auto"/>
        <w:jc w:val="both"/>
        <w:rPr>
          <w:rFonts w:asciiTheme="minorHAnsi" w:hAnsiTheme="minorHAnsi" w:cstheme="minorHAnsi"/>
        </w:rPr>
      </w:pPr>
      <w:r w:rsidRPr="00B2565A">
        <w:rPr>
          <w:rFonts w:asciiTheme="minorHAnsi" w:hAnsiTheme="minorHAnsi" w:cstheme="minorHAnsi"/>
        </w:rPr>
        <w:t>vieneto įkainių, deklaruotų pagal gavėjo įprastus išlaidų apskaitos metodus, atveju: atitinkamus patvirtinamuosius dokumentus, įrodančius deklaruotų vienetų skaičių;</w:t>
      </w:r>
    </w:p>
    <w:p w14:paraId="626DEADC" w14:textId="77777777" w:rsidR="00DF48E8" w:rsidRPr="00B2565A" w:rsidRDefault="00DF48E8" w:rsidP="00B2565A">
      <w:pPr>
        <w:numPr>
          <w:ilvl w:val="0"/>
          <w:numId w:val="47"/>
        </w:numPr>
        <w:spacing w:before="120" w:after="120" w:line="240" w:lineRule="auto"/>
        <w:jc w:val="both"/>
        <w:rPr>
          <w:rFonts w:asciiTheme="minorHAnsi" w:hAnsiTheme="minorHAnsi" w:cstheme="minorHAnsi"/>
        </w:rPr>
      </w:pPr>
      <w:r w:rsidRPr="00B2565A">
        <w:rPr>
          <w:rFonts w:asciiTheme="minorHAnsi" w:hAnsiTheme="minorHAnsi" w:cstheme="minorHAnsi"/>
        </w:rPr>
        <w:t xml:space="preserve">fiksuotosios sumos išlaidų, deklaruotų pagal gavėjo įprastus išlaidų apskaitos metodus, atveju: atitinkamus patvirtinamuosius dokumentus, įrodančius, kad </w:t>
      </w:r>
      <w:r w:rsidRPr="00B2565A">
        <w:rPr>
          <w:rFonts w:asciiTheme="minorHAnsi" w:hAnsiTheme="minorHAnsi" w:cstheme="minorHAnsi"/>
          <w:i/>
        </w:rPr>
        <w:t>veikla</w:t>
      </w:r>
      <w:r w:rsidRPr="00B2565A">
        <w:rPr>
          <w:rFonts w:asciiTheme="minorHAnsi" w:hAnsiTheme="minorHAnsi" w:cstheme="minorHAnsi"/>
        </w:rPr>
        <w:t xml:space="preserve"> buvo tinkamai įgyvendinta;</w:t>
      </w:r>
    </w:p>
    <w:p w14:paraId="2DD7D629" w14:textId="77777777" w:rsidR="00DF48E8" w:rsidRPr="00B2565A" w:rsidRDefault="00DF48E8" w:rsidP="00B2565A">
      <w:pPr>
        <w:numPr>
          <w:ilvl w:val="0"/>
          <w:numId w:val="47"/>
        </w:numPr>
        <w:spacing w:before="120" w:after="120" w:line="240" w:lineRule="auto"/>
        <w:jc w:val="both"/>
        <w:rPr>
          <w:rFonts w:asciiTheme="minorHAnsi" w:hAnsiTheme="minorHAnsi" w:cstheme="minorHAnsi"/>
        </w:rPr>
      </w:pPr>
      <w:r w:rsidRPr="00B2565A">
        <w:rPr>
          <w:rFonts w:asciiTheme="minorHAnsi" w:hAnsiTheme="minorHAnsi" w:cstheme="minorHAnsi"/>
        </w:rPr>
        <w:t>fiksuotosios normos išlaidų, deklaruotų pagal gavėjo įprastus išlaidų apskaitos metodus, atveju: atitinkamus patvirtinamuosius dokumentus, įrodančius tinkamas finansuoti išlaidas, kurioms taikoma fiksuotoji norma.</w:t>
      </w:r>
    </w:p>
    <w:p w14:paraId="4C3FAD5F" w14:textId="77777777" w:rsidR="00DF48E8" w:rsidRPr="00B2565A" w:rsidRDefault="00DF48E8" w:rsidP="00B2565A">
      <w:pPr>
        <w:pStyle w:val="Antrat3"/>
        <w:spacing w:before="120" w:after="120"/>
        <w:jc w:val="both"/>
        <w:rPr>
          <w:rFonts w:asciiTheme="minorHAnsi" w:hAnsiTheme="minorHAnsi" w:cstheme="minorHAnsi"/>
          <w:sz w:val="22"/>
          <w:szCs w:val="22"/>
        </w:rPr>
      </w:pPr>
      <w:bookmarkStart w:id="130" w:name="_Toc441250865"/>
      <w:bookmarkStart w:id="131" w:name="_Toc446535908"/>
      <w:bookmarkStart w:id="132" w:name="_Toc14254500"/>
      <w:r w:rsidRPr="00B2565A">
        <w:rPr>
          <w:rFonts w:asciiTheme="minorHAnsi" w:hAnsiTheme="minorHAnsi" w:cstheme="minorHAnsi"/>
          <w:sz w:val="22"/>
          <w:szCs w:val="22"/>
        </w:rPr>
        <w:t>II.20.3 Išlaidų apskaitos metodų atitikties nustatymo sąlygos</w:t>
      </w:r>
      <w:bookmarkEnd w:id="130"/>
      <w:bookmarkEnd w:id="131"/>
      <w:bookmarkEnd w:id="132"/>
    </w:p>
    <w:p w14:paraId="41EB047B" w14:textId="77777777" w:rsidR="00DF48E8" w:rsidRPr="00B2565A" w:rsidRDefault="00DF48E8" w:rsidP="00B2565A">
      <w:pPr>
        <w:tabs>
          <w:tab w:val="left" w:pos="851"/>
        </w:tabs>
        <w:autoSpaceDE w:val="0"/>
        <w:autoSpaceDN w:val="0"/>
        <w:adjustRightInd w:val="0"/>
        <w:spacing w:before="120" w:after="120" w:line="240" w:lineRule="auto"/>
        <w:ind w:left="960" w:hanging="960"/>
        <w:jc w:val="both"/>
        <w:rPr>
          <w:rFonts w:asciiTheme="minorHAnsi" w:hAnsiTheme="minorHAnsi" w:cstheme="minorHAnsi"/>
        </w:rPr>
      </w:pPr>
      <w:r w:rsidRPr="00B2565A">
        <w:rPr>
          <w:rFonts w:asciiTheme="minorHAnsi" w:hAnsiTheme="minorHAnsi" w:cstheme="minorHAnsi"/>
          <w:b/>
        </w:rPr>
        <w:t xml:space="preserve">II.20.3.1 </w:t>
      </w:r>
      <w:r w:rsidRPr="00B2565A">
        <w:rPr>
          <w:rFonts w:asciiTheme="minorHAnsi" w:hAnsiTheme="minorHAnsi" w:cstheme="minorHAnsi"/>
        </w:rPr>
        <w:t>II.20.2 straipsnio e, f ir g punktuose nustatytais atvejais gavėjui nereikia nurodyti kompensuotų faktinių tinkamų finansuoti išlaidų, tačiau jis turi užtikrinti, kad tinkamoms finansuoti išlaidoms deklaruoti taikomi išlaidų apskaitos metodai atitiktų šias sąlygas:</w:t>
      </w:r>
    </w:p>
    <w:p w14:paraId="7017BCE5" w14:textId="77777777" w:rsidR="00DF48E8" w:rsidRPr="00B2565A" w:rsidRDefault="00DF48E8" w:rsidP="00B2565A">
      <w:pPr>
        <w:numPr>
          <w:ilvl w:val="0"/>
          <w:numId w:val="48"/>
        </w:numPr>
        <w:spacing w:before="120" w:after="120" w:line="240" w:lineRule="auto"/>
        <w:ind w:left="1418" w:hanging="425"/>
        <w:jc w:val="both"/>
        <w:rPr>
          <w:rFonts w:asciiTheme="minorHAnsi" w:hAnsiTheme="minorHAnsi" w:cstheme="minorHAnsi"/>
        </w:rPr>
      </w:pPr>
      <w:r w:rsidRPr="00B2565A">
        <w:rPr>
          <w:rFonts w:asciiTheme="minorHAnsi" w:hAnsiTheme="minorHAnsi" w:cstheme="minorHAnsi"/>
        </w:rPr>
        <w:lastRenderedPageBreak/>
        <w:t>taikoma išlaidų apskaitos praktika atitinka jo įprastus išlaidų apskaitos metodus ir yra taikoma nuosekliai, remiantis objektyviais kriterijais, nepriklausomai nuo finansavimo šaltinių,</w:t>
      </w:r>
    </w:p>
    <w:p w14:paraId="59B691B4" w14:textId="77777777" w:rsidR="00DF48E8" w:rsidRPr="00B2565A" w:rsidRDefault="00DF48E8" w:rsidP="00B2565A">
      <w:pPr>
        <w:numPr>
          <w:ilvl w:val="0"/>
          <w:numId w:val="48"/>
        </w:numPr>
        <w:spacing w:before="120" w:after="120" w:line="240" w:lineRule="auto"/>
        <w:ind w:left="1418" w:hanging="425"/>
        <w:jc w:val="both"/>
        <w:rPr>
          <w:rFonts w:asciiTheme="minorHAnsi" w:hAnsiTheme="minorHAnsi" w:cstheme="minorHAnsi"/>
        </w:rPr>
      </w:pPr>
      <w:r w:rsidRPr="00B2565A">
        <w:rPr>
          <w:rFonts w:asciiTheme="minorHAnsi" w:hAnsiTheme="minorHAnsi" w:cstheme="minorHAnsi"/>
        </w:rPr>
        <w:t>deklaruotas išlaidas galima tiesiogiai palyginti su jo bendrosiose sąskaitose užregistruotomis sumomis ir</w:t>
      </w:r>
    </w:p>
    <w:p w14:paraId="4C00919D" w14:textId="77777777" w:rsidR="00DF48E8" w:rsidRPr="00B2565A" w:rsidRDefault="00DF48E8" w:rsidP="00B2565A">
      <w:pPr>
        <w:numPr>
          <w:ilvl w:val="0"/>
          <w:numId w:val="48"/>
        </w:numPr>
        <w:spacing w:before="120" w:after="120" w:line="240" w:lineRule="auto"/>
        <w:ind w:left="1418" w:hanging="425"/>
        <w:jc w:val="both"/>
        <w:rPr>
          <w:rFonts w:asciiTheme="minorHAnsi" w:hAnsiTheme="minorHAnsi" w:cstheme="minorHAnsi"/>
        </w:rPr>
      </w:pPr>
      <w:r w:rsidRPr="00B2565A">
        <w:rPr>
          <w:rFonts w:asciiTheme="minorHAnsi" w:hAnsiTheme="minorHAnsi" w:cstheme="minorHAnsi"/>
        </w:rPr>
        <w:t>į deklaruojamoms išlaidoms nustatyti naudojamų kategorijų išlaidas nėra įskaičiuotos jokios netinkamos finansuoti išlaidos ar išlaidos, kurios pagal I.3.2 straipsnį dengiamos kitų formų dotacijomis.</w:t>
      </w:r>
    </w:p>
    <w:p w14:paraId="4CDF0B1A" w14:textId="77777777" w:rsidR="00DF48E8" w:rsidRPr="00B2565A" w:rsidRDefault="00DF48E8" w:rsidP="00B2565A">
      <w:pPr>
        <w:spacing w:before="120" w:after="120" w:line="240" w:lineRule="auto"/>
        <w:ind w:left="993" w:hanging="993"/>
        <w:jc w:val="both"/>
        <w:rPr>
          <w:rFonts w:asciiTheme="minorHAnsi" w:hAnsiTheme="minorHAnsi" w:cstheme="minorHAnsi"/>
        </w:rPr>
      </w:pPr>
      <w:r w:rsidRPr="00B2565A">
        <w:rPr>
          <w:rFonts w:asciiTheme="minorHAnsi" w:hAnsiTheme="minorHAnsi" w:cstheme="minorHAnsi"/>
          <w:b/>
        </w:rPr>
        <w:t>II.20.3.2</w:t>
      </w:r>
      <w:r w:rsidRPr="00B2565A">
        <w:rPr>
          <w:rFonts w:asciiTheme="minorHAnsi" w:hAnsiTheme="minorHAnsi" w:cstheme="minorHAnsi"/>
        </w:rPr>
        <w:tab/>
        <w:t>Jeigu specialiosiose sąlygose taip numatyta, gavėjas gali pateikti Komisijai prašymą įvertinti jo įprastų išlaidų apskaitos metodų atitiktį. Jeigu to reikalaujama specialiosiose sąlygose, prie prašymo turi būti pridedama pažyma apie išlaidų apskaitos metodų atitiktį (toliau – pažyma apie išlaidų apskaitos metodų atitiktį).</w:t>
      </w:r>
    </w:p>
    <w:p w14:paraId="23B9C0D5" w14:textId="77777777" w:rsidR="00DF48E8" w:rsidRPr="00B2565A" w:rsidRDefault="00DF48E8" w:rsidP="00B2565A">
      <w:pPr>
        <w:spacing w:before="120" w:after="120" w:line="240" w:lineRule="auto"/>
        <w:ind w:left="1559" w:hanging="567"/>
        <w:jc w:val="both"/>
        <w:rPr>
          <w:rFonts w:asciiTheme="minorHAnsi" w:hAnsiTheme="minorHAnsi" w:cstheme="minorHAnsi"/>
        </w:rPr>
      </w:pPr>
      <w:r w:rsidRPr="00B2565A">
        <w:rPr>
          <w:rFonts w:asciiTheme="minorHAnsi" w:hAnsiTheme="minorHAnsi" w:cstheme="minorHAnsi"/>
        </w:rPr>
        <w:t>Pažyma apie išlaidų apskaitos metodų atitiktį turi būti:</w:t>
      </w:r>
    </w:p>
    <w:p w14:paraId="282783CC" w14:textId="77777777" w:rsidR="00DF48E8" w:rsidRPr="00B2565A" w:rsidRDefault="00DF48E8" w:rsidP="00B2565A">
      <w:pPr>
        <w:numPr>
          <w:ilvl w:val="0"/>
          <w:numId w:val="49"/>
        </w:numPr>
        <w:spacing w:before="120" w:after="120" w:line="240" w:lineRule="auto"/>
        <w:ind w:left="1560" w:hanging="567"/>
        <w:jc w:val="both"/>
        <w:rPr>
          <w:rFonts w:asciiTheme="minorHAnsi" w:hAnsiTheme="minorHAnsi" w:cstheme="minorHAnsi"/>
        </w:rPr>
      </w:pPr>
      <w:r w:rsidRPr="00B2565A">
        <w:rPr>
          <w:rFonts w:asciiTheme="minorHAnsi" w:hAnsiTheme="minorHAnsi" w:cstheme="minorHAnsi"/>
        </w:rPr>
        <w:t>išduota patvirtinto auditoriaus arba, jeigu gavėjas yra viešoji įstaiga, kompetentingo ir nepriklausomo valstybės pareigūno ir</w:t>
      </w:r>
    </w:p>
    <w:p w14:paraId="0EF7E97A" w14:textId="77777777" w:rsidR="00DF48E8" w:rsidRPr="00B2565A" w:rsidRDefault="00DF48E8" w:rsidP="00B2565A">
      <w:pPr>
        <w:numPr>
          <w:ilvl w:val="0"/>
          <w:numId w:val="49"/>
        </w:numPr>
        <w:spacing w:before="120" w:after="120" w:line="240" w:lineRule="auto"/>
        <w:ind w:left="1559" w:hanging="567"/>
        <w:jc w:val="both"/>
        <w:rPr>
          <w:rFonts w:asciiTheme="minorHAnsi" w:hAnsiTheme="minorHAnsi" w:cstheme="minorHAnsi"/>
        </w:rPr>
      </w:pPr>
      <w:r w:rsidRPr="00B2565A">
        <w:rPr>
          <w:rFonts w:asciiTheme="minorHAnsi" w:hAnsiTheme="minorHAnsi" w:cstheme="minorHAnsi"/>
        </w:rPr>
        <w:t>parengta pagal VII priedą.</w:t>
      </w:r>
    </w:p>
    <w:p w14:paraId="57C4A1EB" w14:textId="77777777" w:rsidR="00DF48E8" w:rsidRPr="00B2565A" w:rsidRDefault="00DF48E8" w:rsidP="00B2565A">
      <w:pPr>
        <w:spacing w:before="120" w:after="120" w:line="240" w:lineRule="auto"/>
        <w:jc w:val="both"/>
        <w:rPr>
          <w:rFonts w:asciiTheme="minorHAnsi" w:hAnsiTheme="minorHAnsi" w:cstheme="minorHAnsi"/>
        </w:rPr>
      </w:pPr>
      <w:r w:rsidRPr="00B2565A">
        <w:rPr>
          <w:rFonts w:asciiTheme="minorHAnsi" w:hAnsiTheme="minorHAnsi" w:cstheme="minorHAnsi"/>
        </w:rPr>
        <w:t>Pažyma turi būti patvirtinama, kad gavėjo išlaidų apskaitos metodai, taikomi tinkamoms finansuoti išlaidoms deklaruoti, atitinka II.20.3.1 straipsnyje nustatytas sąlygas ir papildomas sąlygas, kurios gali būti nustatytos specialiosiose sąlygose.</w:t>
      </w:r>
    </w:p>
    <w:p w14:paraId="2D84A1D8" w14:textId="77777777" w:rsidR="00DF48E8" w:rsidRPr="00B2565A" w:rsidRDefault="00DF48E8" w:rsidP="00B2565A">
      <w:pPr>
        <w:spacing w:before="120" w:after="120" w:line="240" w:lineRule="auto"/>
        <w:ind w:left="992" w:hanging="992"/>
        <w:jc w:val="both"/>
        <w:rPr>
          <w:rFonts w:asciiTheme="minorHAnsi" w:hAnsiTheme="minorHAnsi" w:cstheme="minorHAnsi"/>
        </w:rPr>
      </w:pPr>
      <w:r w:rsidRPr="00B2565A">
        <w:rPr>
          <w:rFonts w:asciiTheme="minorHAnsi" w:hAnsiTheme="minorHAnsi" w:cstheme="minorHAnsi"/>
          <w:b/>
        </w:rPr>
        <w:t>II.20.3.3</w:t>
      </w:r>
      <w:r w:rsidRPr="00B2565A">
        <w:rPr>
          <w:rFonts w:asciiTheme="minorHAnsi" w:hAnsiTheme="minorHAnsi" w:cstheme="minorHAnsi"/>
        </w:rPr>
        <w:tab/>
        <w:t xml:space="preserve">Komisijai patvirtinus gavėjo įprastų išlaidų apskaitos metodų atitiktį, išlaidos, deklaruotos taikant šiuos metodus, negali būti ginčijamos </w:t>
      </w:r>
      <w:proofErr w:type="spellStart"/>
      <w:r w:rsidRPr="00B2565A">
        <w:rPr>
          <w:rFonts w:asciiTheme="minorHAnsi" w:hAnsiTheme="minorHAnsi" w:cstheme="minorHAnsi"/>
          <w:i/>
        </w:rPr>
        <w:t>ex</w:t>
      </w:r>
      <w:proofErr w:type="spellEnd"/>
      <w:r w:rsidRPr="00B2565A">
        <w:rPr>
          <w:rFonts w:asciiTheme="minorHAnsi" w:hAnsiTheme="minorHAnsi" w:cstheme="minorHAnsi"/>
          <w:i/>
        </w:rPr>
        <w:t xml:space="preserve"> </w:t>
      </w:r>
      <w:proofErr w:type="spellStart"/>
      <w:r w:rsidRPr="00B2565A">
        <w:rPr>
          <w:rFonts w:asciiTheme="minorHAnsi" w:hAnsiTheme="minorHAnsi" w:cstheme="minorHAnsi"/>
          <w:i/>
        </w:rPr>
        <w:t>post</w:t>
      </w:r>
      <w:proofErr w:type="spellEnd"/>
      <w:r w:rsidRPr="00B2565A">
        <w:rPr>
          <w:rFonts w:asciiTheme="minorHAnsi" w:hAnsiTheme="minorHAnsi" w:cstheme="minorHAnsi"/>
        </w:rPr>
        <w:t>, jeigu:</w:t>
      </w:r>
    </w:p>
    <w:p w14:paraId="54419D68" w14:textId="77777777" w:rsidR="00DF48E8" w:rsidRPr="00B2565A" w:rsidRDefault="00DF48E8" w:rsidP="00B2565A">
      <w:pPr>
        <w:numPr>
          <w:ilvl w:val="0"/>
          <w:numId w:val="50"/>
        </w:numPr>
        <w:spacing w:before="120" w:after="120" w:line="240" w:lineRule="auto"/>
        <w:ind w:left="1418" w:hanging="425"/>
        <w:jc w:val="both"/>
        <w:rPr>
          <w:rFonts w:asciiTheme="minorHAnsi" w:hAnsiTheme="minorHAnsi" w:cstheme="minorHAnsi"/>
        </w:rPr>
      </w:pPr>
      <w:r w:rsidRPr="00B2565A">
        <w:rPr>
          <w:rFonts w:asciiTheme="minorHAnsi" w:hAnsiTheme="minorHAnsi" w:cstheme="minorHAnsi"/>
        </w:rPr>
        <w:t>faktiškai taikyti metodai atitinka Komisijos patvirtintus metodus ir</w:t>
      </w:r>
    </w:p>
    <w:p w14:paraId="744072A0" w14:textId="77777777" w:rsidR="00DF48E8" w:rsidRPr="00B2565A" w:rsidRDefault="00DF48E8" w:rsidP="00B2565A">
      <w:pPr>
        <w:numPr>
          <w:ilvl w:val="0"/>
          <w:numId w:val="50"/>
        </w:numPr>
        <w:spacing w:before="120" w:after="120" w:line="240" w:lineRule="auto"/>
        <w:ind w:left="1418" w:hanging="425"/>
        <w:jc w:val="both"/>
        <w:rPr>
          <w:rFonts w:asciiTheme="minorHAnsi" w:hAnsiTheme="minorHAnsi" w:cstheme="minorHAnsi"/>
        </w:rPr>
      </w:pPr>
      <w:r w:rsidRPr="00B2565A">
        <w:rPr>
          <w:rFonts w:asciiTheme="minorHAnsi" w:hAnsiTheme="minorHAnsi" w:cstheme="minorHAnsi"/>
        </w:rPr>
        <w:t>gavėjas, norėdamas, kad jo išlaidų apskaitos metodai būtų patvirtinti, nenuslėpė kokios nors informacijos.</w:t>
      </w:r>
    </w:p>
    <w:p w14:paraId="65AEC98A" w14:textId="77777777" w:rsidR="00834F78" w:rsidRDefault="00834F78" w:rsidP="00B2565A">
      <w:pPr>
        <w:pStyle w:val="Antrat2"/>
        <w:spacing w:before="120" w:after="120"/>
        <w:rPr>
          <w:rFonts w:asciiTheme="minorHAnsi" w:hAnsiTheme="minorHAnsi" w:cstheme="minorHAnsi"/>
          <w:sz w:val="22"/>
          <w:szCs w:val="22"/>
        </w:rPr>
      </w:pPr>
      <w:bookmarkStart w:id="133" w:name="_Toc441250866"/>
      <w:bookmarkStart w:id="134" w:name="_Toc446535909"/>
      <w:bookmarkStart w:id="135" w:name="_Toc14254501"/>
    </w:p>
    <w:p w14:paraId="677A47C7" w14:textId="5FDABDC3" w:rsidR="00DF48E8" w:rsidRPr="00B2565A" w:rsidRDefault="00DF48E8" w:rsidP="00B2565A">
      <w:pPr>
        <w:pStyle w:val="Antrat2"/>
        <w:spacing w:before="120" w:after="120"/>
        <w:rPr>
          <w:rFonts w:asciiTheme="minorHAnsi" w:hAnsiTheme="minorHAnsi" w:cstheme="minorHAnsi"/>
          <w:sz w:val="22"/>
          <w:szCs w:val="22"/>
        </w:rPr>
      </w:pPr>
      <w:r w:rsidRPr="00B2565A">
        <w:rPr>
          <w:rFonts w:asciiTheme="minorHAnsi" w:hAnsiTheme="minorHAnsi" w:cstheme="minorHAnsi"/>
          <w:sz w:val="22"/>
          <w:szCs w:val="22"/>
        </w:rPr>
        <w:t>II.21 straipsnis. Su gavėju susijusių subjektų išlaidų tinkamumas finansuoti</w:t>
      </w:r>
      <w:bookmarkEnd w:id="133"/>
      <w:bookmarkEnd w:id="134"/>
      <w:bookmarkEnd w:id="135"/>
    </w:p>
    <w:p w14:paraId="59208D9C" w14:textId="77777777" w:rsidR="00DF48E8" w:rsidRPr="00B2565A" w:rsidRDefault="00DF48E8" w:rsidP="00B2565A">
      <w:pPr>
        <w:spacing w:before="120" w:after="120" w:line="240" w:lineRule="auto"/>
        <w:jc w:val="both"/>
        <w:rPr>
          <w:rFonts w:asciiTheme="minorHAnsi" w:hAnsiTheme="minorHAnsi" w:cstheme="minorHAnsi"/>
        </w:rPr>
      </w:pPr>
      <w:r w:rsidRPr="00B2565A">
        <w:rPr>
          <w:rFonts w:asciiTheme="minorHAnsi" w:hAnsiTheme="minorHAnsi" w:cstheme="minorHAnsi"/>
        </w:rPr>
        <w:t>Jeigu į specialiąsias sąlygas įtraukta nuostata dėl su gavėju susijusių subjektų, tokio subjekto patirtos išlaidos yra tinkamos finansuoti, jeigu:</w:t>
      </w:r>
    </w:p>
    <w:p w14:paraId="50E57E3A" w14:textId="77777777" w:rsidR="00DF48E8" w:rsidRPr="00B2565A" w:rsidRDefault="00DF48E8" w:rsidP="00B2565A">
      <w:pPr>
        <w:numPr>
          <w:ilvl w:val="0"/>
          <w:numId w:val="51"/>
        </w:numPr>
        <w:spacing w:before="120" w:after="120" w:line="240" w:lineRule="auto"/>
        <w:ind w:left="714" w:hanging="357"/>
        <w:jc w:val="both"/>
        <w:rPr>
          <w:rFonts w:asciiTheme="minorHAnsi" w:hAnsiTheme="minorHAnsi" w:cstheme="minorHAnsi"/>
        </w:rPr>
      </w:pPr>
      <w:r w:rsidRPr="00B2565A">
        <w:rPr>
          <w:rFonts w:asciiTheme="minorHAnsi" w:hAnsiTheme="minorHAnsi" w:cstheme="minorHAnsi"/>
        </w:rPr>
        <w:t>jos tenkina tas pačias pagal II.19 ir II.20 straipsnius gavėjui taikomas sąlygas ir</w:t>
      </w:r>
    </w:p>
    <w:p w14:paraId="0F2847C5" w14:textId="77777777" w:rsidR="00DF48E8" w:rsidRPr="00B2565A" w:rsidRDefault="00DF48E8" w:rsidP="00B2565A">
      <w:pPr>
        <w:numPr>
          <w:ilvl w:val="0"/>
          <w:numId w:val="51"/>
        </w:numPr>
        <w:spacing w:before="120" w:after="120" w:line="240" w:lineRule="auto"/>
        <w:ind w:left="714" w:hanging="357"/>
        <w:jc w:val="both"/>
        <w:rPr>
          <w:rFonts w:asciiTheme="minorHAnsi" w:hAnsiTheme="minorHAnsi" w:cstheme="minorHAnsi"/>
        </w:rPr>
      </w:pPr>
      <w:r w:rsidRPr="00B2565A">
        <w:rPr>
          <w:rFonts w:asciiTheme="minorHAnsi" w:hAnsiTheme="minorHAnsi" w:cstheme="minorHAnsi"/>
        </w:rPr>
        <w:t>gavėjas užtikrina, kad pagal II.4, II.5, II.6, II.8, II.10, II.11 ir II.27 straipsnius jam taikomos sąlygos būtų taikomos ir subjektui.</w:t>
      </w:r>
    </w:p>
    <w:p w14:paraId="464CFFAF" w14:textId="77777777" w:rsidR="00834F78" w:rsidRDefault="00834F78" w:rsidP="00B2565A">
      <w:pPr>
        <w:pStyle w:val="Antrat2"/>
        <w:spacing w:before="120" w:after="120"/>
        <w:rPr>
          <w:rFonts w:asciiTheme="minorHAnsi" w:hAnsiTheme="minorHAnsi" w:cstheme="minorHAnsi"/>
          <w:sz w:val="22"/>
          <w:szCs w:val="22"/>
        </w:rPr>
      </w:pPr>
      <w:bookmarkStart w:id="136" w:name="_Toc441250867"/>
      <w:bookmarkStart w:id="137" w:name="_Toc446535910"/>
      <w:bookmarkStart w:id="138" w:name="_Toc14254502"/>
    </w:p>
    <w:p w14:paraId="17561C19" w14:textId="73B372EE" w:rsidR="00DF48E8" w:rsidRPr="00B2565A" w:rsidRDefault="00DF48E8" w:rsidP="00B2565A">
      <w:pPr>
        <w:pStyle w:val="Antrat2"/>
        <w:spacing w:before="120" w:after="120"/>
        <w:rPr>
          <w:rFonts w:asciiTheme="minorHAnsi" w:hAnsiTheme="minorHAnsi" w:cstheme="minorHAnsi"/>
          <w:sz w:val="22"/>
          <w:szCs w:val="22"/>
        </w:rPr>
      </w:pPr>
      <w:r w:rsidRPr="00B2565A">
        <w:rPr>
          <w:rFonts w:asciiTheme="minorHAnsi" w:hAnsiTheme="minorHAnsi" w:cstheme="minorHAnsi"/>
          <w:sz w:val="22"/>
          <w:szCs w:val="22"/>
        </w:rPr>
        <w:t>II.22 straipsnis. Biudžeto lėšų perkėlimas</w:t>
      </w:r>
      <w:bookmarkEnd w:id="136"/>
      <w:bookmarkEnd w:id="137"/>
      <w:bookmarkEnd w:id="138"/>
    </w:p>
    <w:p w14:paraId="5D80A227" w14:textId="77777777" w:rsidR="00DF48E8" w:rsidRPr="00B2565A" w:rsidRDefault="00DF48E8" w:rsidP="00B2565A">
      <w:pPr>
        <w:spacing w:before="120" w:after="120" w:line="240" w:lineRule="auto"/>
        <w:jc w:val="both"/>
        <w:rPr>
          <w:rFonts w:asciiTheme="minorHAnsi" w:hAnsiTheme="minorHAnsi" w:cstheme="minorHAnsi"/>
        </w:rPr>
      </w:pPr>
      <w:r w:rsidRPr="00B2565A">
        <w:rPr>
          <w:rFonts w:asciiTheme="minorHAnsi" w:hAnsiTheme="minorHAnsi" w:cstheme="minorHAnsi"/>
        </w:rPr>
        <w:t xml:space="preserve">Gavėjui leidžiama patikslinti II priede pateiktą biudžeto sąmatą perkeliant lėšas tarp įvairių biudžeto kategorijų, jei </w:t>
      </w:r>
      <w:r w:rsidRPr="00B2565A">
        <w:rPr>
          <w:rFonts w:asciiTheme="minorHAnsi" w:hAnsiTheme="minorHAnsi" w:cstheme="minorHAnsi"/>
          <w:i/>
        </w:rPr>
        <w:t>veikla</w:t>
      </w:r>
      <w:r w:rsidRPr="00B2565A">
        <w:rPr>
          <w:rFonts w:asciiTheme="minorHAnsi" w:hAnsiTheme="minorHAnsi" w:cstheme="minorHAnsi"/>
        </w:rPr>
        <w:t xml:space="preserve"> įgyvendinama kaip nustatyta II priede. Dėl šio patikslinimo nereikia keisti Susitarimo, kaip nurodyta II.13 straipsnyje.</w:t>
      </w:r>
    </w:p>
    <w:p w14:paraId="2AD99F6A" w14:textId="77777777" w:rsidR="00DF48E8" w:rsidRPr="00B2565A" w:rsidRDefault="00DF48E8" w:rsidP="00B2565A">
      <w:pPr>
        <w:spacing w:before="120" w:after="120" w:line="240" w:lineRule="auto"/>
        <w:jc w:val="both"/>
        <w:rPr>
          <w:rFonts w:asciiTheme="minorHAnsi" w:hAnsiTheme="minorHAnsi" w:cstheme="minorHAnsi"/>
        </w:rPr>
      </w:pPr>
      <w:r w:rsidRPr="00B2565A">
        <w:rPr>
          <w:rFonts w:asciiTheme="minorHAnsi" w:hAnsiTheme="minorHAnsi" w:cstheme="minorHAnsi"/>
        </w:rPr>
        <w:t xml:space="preserve">Tačiau gavėjas negali papildomai įtraukti išlaidų, susijusių su II priede nenumatytomis </w:t>
      </w:r>
      <w:r w:rsidRPr="00B2565A">
        <w:rPr>
          <w:rFonts w:asciiTheme="minorHAnsi" w:hAnsiTheme="minorHAnsi" w:cstheme="minorHAnsi"/>
          <w:i/>
        </w:rPr>
        <w:t>subrangos sutartimis</w:t>
      </w:r>
      <w:r w:rsidRPr="00B2565A">
        <w:rPr>
          <w:rFonts w:asciiTheme="minorHAnsi" w:hAnsiTheme="minorHAnsi" w:cstheme="minorHAnsi"/>
        </w:rPr>
        <w:t xml:space="preserve">, nebent tokios papildomos </w:t>
      </w:r>
      <w:r w:rsidRPr="00B2565A">
        <w:rPr>
          <w:rFonts w:asciiTheme="minorHAnsi" w:hAnsiTheme="minorHAnsi" w:cstheme="minorHAnsi"/>
          <w:i/>
        </w:rPr>
        <w:t>subrangos sutartys</w:t>
      </w:r>
      <w:r w:rsidRPr="00B2565A">
        <w:rPr>
          <w:rFonts w:asciiTheme="minorHAnsi" w:hAnsiTheme="minorHAnsi" w:cstheme="minorHAnsi"/>
        </w:rPr>
        <w:t xml:space="preserve"> būtų patvirtintos Komisijos pagal II.11.1 straipsnio d punktą.</w:t>
      </w:r>
    </w:p>
    <w:p w14:paraId="79C578E6" w14:textId="50D69145" w:rsidR="00DF48E8" w:rsidRPr="00B2565A" w:rsidRDefault="00DF48E8" w:rsidP="00B2565A">
      <w:pPr>
        <w:spacing w:before="120" w:after="120" w:line="240" w:lineRule="auto"/>
        <w:jc w:val="both"/>
        <w:rPr>
          <w:rFonts w:asciiTheme="minorHAnsi" w:hAnsiTheme="minorHAnsi" w:cstheme="minorHAnsi"/>
          <w:i/>
        </w:rPr>
      </w:pPr>
      <w:r w:rsidRPr="00B2565A">
        <w:rPr>
          <w:rFonts w:asciiTheme="minorHAnsi" w:hAnsiTheme="minorHAnsi" w:cstheme="minorHAnsi"/>
        </w:rPr>
        <w:t>Pirmos dvi pastraipos netaikomos fiksuotosioms sumoms, kaip nustatyta I.3.2 straipsnio a punkto iii papunktyje arba c punkte, arba su išlaidomis nesusijusio finansavimo, kaip nustatyta I.3.2 straipsnio e punkte, sumoms.</w:t>
      </w:r>
    </w:p>
    <w:p w14:paraId="57B9F1D2" w14:textId="77777777" w:rsidR="00B2565A" w:rsidRDefault="00B2565A" w:rsidP="00B2565A">
      <w:pPr>
        <w:pStyle w:val="Antrat2"/>
        <w:spacing w:before="120" w:after="120"/>
        <w:rPr>
          <w:rFonts w:asciiTheme="minorHAnsi" w:hAnsiTheme="minorHAnsi" w:cstheme="minorHAnsi"/>
          <w:sz w:val="22"/>
          <w:szCs w:val="22"/>
        </w:rPr>
      </w:pPr>
      <w:bookmarkStart w:id="139" w:name="_Toc441250868"/>
      <w:bookmarkStart w:id="140" w:name="_Toc446535911"/>
    </w:p>
    <w:p w14:paraId="27BC1621" w14:textId="781EFC17" w:rsidR="00DF48E8" w:rsidRPr="00B2565A" w:rsidRDefault="00DF48E8" w:rsidP="00B2565A">
      <w:pPr>
        <w:pStyle w:val="Antrat2"/>
        <w:spacing w:before="120" w:after="120"/>
        <w:rPr>
          <w:rFonts w:asciiTheme="minorHAnsi" w:hAnsiTheme="minorHAnsi" w:cstheme="minorHAnsi"/>
          <w:sz w:val="22"/>
          <w:szCs w:val="22"/>
        </w:rPr>
      </w:pPr>
      <w:bookmarkStart w:id="141" w:name="_Toc14254503"/>
      <w:r w:rsidRPr="00B2565A">
        <w:rPr>
          <w:rFonts w:asciiTheme="minorHAnsi" w:hAnsiTheme="minorHAnsi" w:cstheme="minorHAnsi"/>
          <w:sz w:val="22"/>
          <w:szCs w:val="22"/>
        </w:rPr>
        <w:t>II.23 straipsnis. Atskaitomybės prievolės nevykdymas</w:t>
      </w:r>
      <w:bookmarkEnd w:id="139"/>
      <w:bookmarkEnd w:id="140"/>
      <w:bookmarkEnd w:id="141"/>
    </w:p>
    <w:p w14:paraId="75A9AC27" w14:textId="77777777" w:rsidR="00DF48E8" w:rsidRPr="00B2565A" w:rsidRDefault="00DF48E8" w:rsidP="00B2565A">
      <w:pPr>
        <w:spacing w:before="120" w:after="120" w:line="240" w:lineRule="auto"/>
        <w:jc w:val="both"/>
        <w:rPr>
          <w:rFonts w:asciiTheme="minorHAnsi" w:hAnsiTheme="minorHAnsi" w:cstheme="minorHAnsi"/>
          <w:bCs/>
        </w:rPr>
      </w:pPr>
      <w:r w:rsidRPr="00B2565A">
        <w:rPr>
          <w:rFonts w:asciiTheme="minorHAnsi" w:hAnsiTheme="minorHAnsi" w:cstheme="minorHAnsi"/>
        </w:rPr>
        <w:t>Komisija gali nutraukti Susitarimą, kaip numatyta II.17.2.1 straipsnio b punkte, ir sumažinti dotaciją, kaip numatyta II.25.4 straipsnyje, jeigu gavėjas:</w:t>
      </w:r>
    </w:p>
    <w:p w14:paraId="093E4EE7" w14:textId="77777777" w:rsidR="00DF48E8" w:rsidRPr="00B2565A" w:rsidRDefault="00DF48E8" w:rsidP="00B2565A">
      <w:pPr>
        <w:numPr>
          <w:ilvl w:val="0"/>
          <w:numId w:val="52"/>
        </w:numPr>
        <w:spacing w:before="120" w:after="120" w:line="240" w:lineRule="auto"/>
        <w:ind w:left="714" w:hanging="357"/>
        <w:jc w:val="both"/>
        <w:rPr>
          <w:rFonts w:asciiTheme="minorHAnsi" w:hAnsiTheme="minorHAnsi" w:cstheme="minorHAnsi"/>
          <w:bCs/>
        </w:rPr>
      </w:pPr>
      <w:r w:rsidRPr="00B2565A">
        <w:rPr>
          <w:rFonts w:asciiTheme="minorHAnsi" w:hAnsiTheme="minorHAnsi" w:cstheme="minorHAnsi"/>
        </w:rPr>
        <w:t>per 60 kalendorinių dienų nuo atitinkamo ataskaitinio laikotarpio pabaigos nepateikė tarpinio mokėjimo prašymo arba prašymo išmokėti likutį kartu su I.4.3 arba I.4.4 straipsniuose nurodytais dokumentais ir</w:t>
      </w:r>
    </w:p>
    <w:p w14:paraId="3665BBC6" w14:textId="77777777" w:rsidR="00DF48E8" w:rsidRPr="00B2565A" w:rsidRDefault="00DF48E8" w:rsidP="00B2565A">
      <w:pPr>
        <w:numPr>
          <w:ilvl w:val="0"/>
          <w:numId w:val="52"/>
        </w:numPr>
        <w:spacing w:before="120" w:after="120" w:line="240" w:lineRule="auto"/>
        <w:ind w:left="714" w:hanging="357"/>
        <w:jc w:val="both"/>
        <w:rPr>
          <w:rFonts w:asciiTheme="minorHAnsi" w:hAnsiTheme="minorHAnsi" w:cstheme="minorHAnsi"/>
          <w:i/>
        </w:rPr>
      </w:pPr>
      <w:r w:rsidRPr="00B2565A">
        <w:rPr>
          <w:rFonts w:asciiTheme="minorHAnsi" w:hAnsiTheme="minorHAnsi" w:cstheme="minorHAnsi"/>
        </w:rPr>
        <w:t>tokio prašymo nepateikia per papildomas 60 kalendorinių dienų nuo raštiško Komisijos priminimo.</w:t>
      </w:r>
    </w:p>
    <w:p w14:paraId="5895B10A" w14:textId="77777777" w:rsidR="00B2565A" w:rsidRDefault="00B2565A" w:rsidP="00B2565A">
      <w:pPr>
        <w:pStyle w:val="Antrat2"/>
        <w:spacing w:before="120" w:after="120"/>
        <w:rPr>
          <w:rFonts w:asciiTheme="minorHAnsi" w:hAnsiTheme="minorHAnsi" w:cstheme="minorHAnsi"/>
          <w:sz w:val="22"/>
          <w:szCs w:val="22"/>
        </w:rPr>
      </w:pPr>
      <w:bookmarkStart w:id="142" w:name="_Toc441250869"/>
      <w:bookmarkStart w:id="143" w:name="_Toc446535912"/>
    </w:p>
    <w:p w14:paraId="77E17C2F" w14:textId="4360186C" w:rsidR="00DF48E8" w:rsidRPr="00B2565A" w:rsidRDefault="00DF48E8" w:rsidP="00B2565A">
      <w:pPr>
        <w:pStyle w:val="Antrat2"/>
        <w:spacing w:before="120" w:after="120"/>
        <w:rPr>
          <w:rFonts w:asciiTheme="minorHAnsi" w:hAnsiTheme="minorHAnsi" w:cstheme="minorHAnsi"/>
          <w:sz w:val="22"/>
          <w:szCs w:val="22"/>
        </w:rPr>
      </w:pPr>
      <w:bookmarkStart w:id="144" w:name="_Toc14254504"/>
      <w:r w:rsidRPr="00B2565A">
        <w:rPr>
          <w:rFonts w:asciiTheme="minorHAnsi" w:hAnsiTheme="minorHAnsi" w:cstheme="minorHAnsi"/>
          <w:sz w:val="22"/>
          <w:szCs w:val="22"/>
        </w:rPr>
        <w:t>II.24 straipsnis. Mokėjimų sustabdymas ir mokėjimo termino sustabdymas</w:t>
      </w:r>
      <w:bookmarkEnd w:id="142"/>
      <w:bookmarkEnd w:id="143"/>
      <w:bookmarkEnd w:id="144"/>
    </w:p>
    <w:p w14:paraId="20660E70" w14:textId="01FD3422" w:rsidR="00DF48E8" w:rsidRPr="00B2565A" w:rsidRDefault="00DF48E8" w:rsidP="00B2565A">
      <w:pPr>
        <w:pStyle w:val="Antrat3"/>
        <w:spacing w:before="120" w:after="120"/>
        <w:jc w:val="both"/>
        <w:rPr>
          <w:rFonts w:asciiTheme="minorHAnsi" w:hAnsiTheme="minorHAnsi" w:cstheme="minorHAnsi"/>
          <w:sz w:val="22"/>
          <w:szCs w:val="22"/>
        </w:rPr>
      </w:pPr>
      <w:bookmarkStart w:id="145" w:name="_Toc441250870"/>
      <w:bookmarkStart w:id="146" w:name="_Toc446535913"/>
      <w:bookmarkStart w:id="147" w:name="_Toc14254505"/>
      <w:r w:rsidRPr="00B2565A">
        <w:rPr>
          <w:rFonts w:asciiTheme="minorHAnsi" w:hAnsiTheme="minorHAnsi" w:cstheme="minorHAnsi"/>
          <w:sz w:val="22"/>
          <w:szCs w:val="22"/>
        </w:rPr>
        <w:t>II.24.1 Mokėjimų sustabdymas</w:t>
      </w:r>
      <w:bookmarkEnd w:id="145"/>
      <w:bookmarkEnd w:id="146"/>
      <w:bookmarkEnd w:id="147"/>
      <w:r w:rsidRPr="00B2565A">
        <w:rPr>
          <w:rFonts w:asciiTheme="minorHAnsi" w:hAnsiTheme="minorHAnsi" w:cstheme="minorHAnsi"/>
          <w:sz w:val="22"/>
          <w:szCs w:val="22"/>
        </w:rPr>
        <w:t xml:space="preserve">  </w:t>
      </w:r>
    </w:p>
    <w:p w14:paraId="06449FCE" w14:textId="77777777" w:rsidR="00DF48E8" w:rsidRPr="00B2565A" w:rsidRDefault="00DF48E8" w:rsidP="00B2565A">
      <w:pPr>
        <w:pStyle w:val="Antrat4"/>
        <w:spacing w:before="120"/>
        <w:rPr>
          <w:rFonts w:asciiTheme="minorHAnsi" w:hAnsiTheme="minorHAnsi" w:cstheme="minorHAnsi"/>
          <w:sz w:val="22"/>
          <w:szCs w:val="22"/>
        </w:rPr>
      </w:pPr>
      <w:r w:rsidRPr="00B2565A">
        <w:rPr>
          <w:rFonts w:asciiTheme="minorHAnsi" w:hAnsiTheme="minorHAnsi" w:cstheme="minorHAnsi"/>
          <w:sz w:val="22"/>
          <w:szCs w:val="22"/>
        </w:rPr>
        <w:t>II.24.1.1 Sustabdymo priežastys</w:t>
      </w:r>
    </w:p>
    <w:p w14:paraId="11B34F65" w14:textId="77777777" w:rsidR="00DF48E8" w:rsidRPr="00B2565A" w:rsidRDefault="00DF48E8" w:rsidP="00B2565A">
      <w:pPr>
        <w:spacing w:before="120" w:after="120" w:line="240" w:lineRule="auto"/>
        <w:jc w:val="both"/>
        <w:rPr>
          <w:rFonts w:asciiTheme="minorHAnsi" w:hAnsiTheme="minorHAnsi" w:cstheme="minorHAnsi"/>
        </w:rPr>
      </w:pPr>
      <w:r w:rsidRPr="00B2565A">
        <w:rPr>
          <w:rFonts w:asciiTheme="minorHAnsi" w:hAnsiTheme="minorHAnsi" w:cstheme="minorHAnsi"/>
        </w:rPr>
        <w:t xml:space="preserve">Komisija gali bet kuriuo metu visiškai arba iš dalies sustabdyti išankstinio finansavimo mokėjimą ir tarpinius </w:t>
      </w:r>
      <w:proofErr w:type="spellStart"/>
      <w:r w:rsidRPr="00B2565A">
        <w:rPr>
          <w:rFonts w:asciiTheme="minorHAnsi" w:hAnsiTheme="minorHAnsi" w:cstheme="minorHAnsi"/>
        </w:rPr>
        <w:t>mokėjimus</w:t>
      </w:r>
      <w:proofErr w:type="spellEnd"/>
      <w:r w:rsidRPr="00B2565A">
        <w:rPr>
          <w:rFonts w:asciiTheme="minorHAnsi" w:hAnsiTheme="minorHAnsi" w:cstheme="minorHAnsi"/>
        </w:rPr>
        <w:t xml:space="preserve"> arba likučio išmokėjimą gavėjui, jeigu:</w:t>
      </w:r>
    </w:p>
    <w:p w14:paraId="26F999F4" w14:textId="493FE2B4" w:rsidR="00DF48E8" w:rsidRPr="00B2565A" w:rsidRDefault="00DF48E8" w:rsidP="00B2565A">
      <w:pPr>
        <w:numPr>
          <w:ilvl w:val="0"/>
          <w:numId w:val="54"/>
        </w:numPr>
        <w:spacing w:before="120" w:after="120" w:line="240" w:lineRule="auto"/>
        <w:jc w:val="both"/>
        <w:rPr>
          <w:rFonts w:asciiTheme="minorHAnsi" w:hAnsiTheme="minorHAnsi" w:cstheme="minorHAnsi"/>
        </w:rPr>
      </w:pPr>
      <w:r w:rsidRPr="00B2565A">
        <w:rPr>
          <w:rFonts w:asciiTheme="minorHAnsi" w:hAnsiTheme="minorHAnsi" w:cstheme="minorHAnsi"/>
        </w:rPr>
        <w:t xml:space="preserve">turi įrodymų, kad gavėjas padarė </w:t>
      </w:r>
      <w:r w:rsidRPr="00B2565A">
        <w:rPr>
          <w:rFonts w:asciiTheme="minorHAnsi" w:hAnsiTheme="minorHAnsi" w:cstheme="minorHAnsi"/>
          <w:i/>
        </w:rPr>
        <w:t>pažeidimų</w:t>
      </w:r>
      <w:r w:rsidRPr="00B2565A">
        <w:rPr>
          <w:rFonts w:asciiTheme="minorHAnsi" w:hAnsiTheme="minorHAnsi" w:cstheme="minorHAnsi"/>
        </w:rPr>
        <w:t xml:space="preserve">, </w:t>
      </w:r>
      <w:r w:rsidRPr="00B2565A">
        <w:rPr>
          <w:rFonts w:asciiTheme="minorHAnsi" w:hAnsiTheme="minorHAnsi" w:cstheme="minorHAnsi"/>
          <w:i/>
        </w:rPr>
        <w:t>sukčiavo</w:t>
      </w:r>
      <w:r w:rsidRPr="00B2565A">
        <w:rPr>
          <w:rFonts w:asciiTheme="minorHAnsi" w:hAnsiTheme="minorHAnsi" w:cstheme="minorHAnsi"/>
        </w:rPr>
        <w:t xml:space="preserve"> arba nevykdo pareigų dalyvaudamas Susitarimo sudarymo procedūroje arba įgyvendindamas Susitarimą;</w:t>
      </w:r>
    </w:p>
    <w:p w14:paraId="5093EB53" w14:textId="79309BA4" w:rsidR="00DF48E8" w:rsidRPr="00B2565A" w:rsidRDefault="00DF48E8" w:rsidP="00B2565A">
      <w:pPr>
        <w:numPr>
          <w:ilvl w:val="0"/>
          <w:numId w:val="54"/>
        </w:numPr>
        <w:spacing w:before="120" w:after="120" w:line="240" w:lineRule="auto"/>
        <w:jc w:val="both"/>
        <w:rPr>
          <w:rFonts w:asciiTheme="minorHAnsi" w:hAnsiTheme="minorHAnsi" w:cstheme="minorHAnsi"/>
        </w:rPr>
      </w:pPr>
      <w:r w:rsidRPr="00B2565A">
        <w:rPr>
          <w:rFonts w:asciiTheme="minorHAnsi" w:hAnsiTheme="minorHAnsi" w:cstheme="minorHAnsi"/>
        </w:rPr>
        <w:t xml:space="preserve">turi įrodymų, kad gavėjas padarė sisteminių ar pasikartojančių </w:t>
      </w:r>
      <w:r w:rsidRPr="00B2565A">
        <w:rPr>
          <w:rFonts w:asciiTheme="minorHAnsi" w:hAnsiTheme="minorHAnsi" w:cstheme="minorHAnsi"/>
          <w:i/>
        </w:rPr>
        <w:t>pažeidimų, sukčiavo</w:t>
      </w:r>
      <w:r w:rsidRPr="00B2565A">
        <w:rPr>
          <w:rFonts w:asciiTheme="minorHAnsi" w:hAnsiTheme="minorHAnsi" w:cstheme="minorHAnsi"/>
        </w:rPr>
        <w:t xml:space="preserve"> ar iš esmės nevykdė pareigų pagal kitas jam panašiomis sąlygomis skirtas Sąjungos arba Europos atominės energijos bendrijos (Euratomo) finansuojamas dotacijas ir tokie </w:t>
      </w:r>
      <w:r w:rsidRPr="00B2565A">
        <w:rPr>
          <w:rFonts w:asciiTheme="minorHAnsi" w:hAnsiTheme="minorHAnsi" w:cstheme="minorHAnsi"/>
          <w:i/>
        </w:rPr>
        <w:t>pažeidimai, sukčiavimas</w:t>
      </w:r>
      <w:r w:rsidRPr="00B2565A">
        <w:rPr>
          <w:rFonts w:asciiTheme="minorHAnsi" w:hAnsiTheme="minorHAnsi" w:cstheme="minorHAnsi"/>
        </w:rPr>
        <w:t xml:space="preserve"> arba </w:t>
      </w:r>
      <w:r w:rsidRPr="00B2565A">
        <w:rPr>
          <w:rFonts w:asciiTheme="minorHAnsi" w:hAnsiTheme="minorHAnsi" w:cstheme="minorHAnsi"/>
          <w:i/>
        </w:rPr>
        <w:t>pareigų nevykdymas</w:t>
      </w:r>
      <w:r w:rsidRPr="00B2565A">
        <w:rPr>
          <w:rFonts w:asciiTheme="minorHAnsi" w:hAnsiTheme="minorHAnsi" w:cstheme="minorHAnsi"/>
        </w:rPr>
        <w:t xml:space="preserve"> turi esminės įtakos šiai dotacijai, arba</w:t>
      </w:r>
    </w:p>
    <w:p w14:paraId="55B7A625" w14:textId="77777777" w:rsidR="00DF48E8" w:rsidRPr="00B2565A" w:rsidRDefault="00DF48E8" w:rsidP="00B2565A">
      <w:pPr>
        <w:numPr>
          <w:ilvl w:val="0"/>
          <w:numId w:val="54"/>
        </w:numPr>
        <w:spacing w:before="120" w:after="120" w:line="240" w:lineRule="auto"/>
        <w:jc w:val="both"/>
        <w:rPr>
          <w:rFonts w:asciiTheme="minorHAnsi" w:hAnsiTheme="minorHAnsi" w:cstheme="minorHAnsi"/>
        </w:rPr>
      </w:pPr>
      <w:r w:rsidRPr="00B2565A">
        <w:rPr>
          <w:rFonts w:asciiTheme="minorHAnsi" w:hAnsiTheme="minorHAnsi" w:cstheme="minorHAnsi"/>
        </w:rPr>
        <w:t xml:space="preserve">įtaria, kad gavėjas padarė </w:t>
      </w:r>
      <w:r w:rsidRPr="00B2565A">
        <w:rPr>
          <w:rFonts w:asciiTheme="minorHAnsi" w:hAnsiTheme="minorHAnsi" w:cstheme="minorHAnsi"/>
          <w:i/>
        </w:rPr>
        <w:t>esminių klaidų, pažeidimų, sukčiavo</w:t>
      </w:r>
      <w:r w:rsidRPr="00B2565A">
        <w:rPr>
          <w:rFonts w:asciiTheme="minorHAnsi" w:hAnsiTheme="minorHAnsi" w:cstheme="minorHAnsi"/>
        </w:rPr>
        <w:t xml:space="preserve"> ar nevykdė pareigų dalyvaudamas Susitarimo sudarymo procedūroje arba įgyvendindamas Susitarimą, ir turi patikrinti, ar tai iš tikrųjų įvyko.</w:t>
      </w:r>
    </w:p>
    <w:p w14:paraId="016DAEDD" w14:textId="77777777" w:rsidR="00DF48E8" w:rsidRPr="00B2565A" w:rsidRDefault="00DF48E8" w:rsidP="00B2565A">
      <w:pPr>
        <w:pStyle w:val="Antrat4"/>
        <w:spacing w:before="120"/>
        <w:rPr>
          <w:rFonts w:asciiTheme="minorHAnsi" w:hAnsiTheme="minorHAnsi" w:cstheme="minorHAnsi"/>
          <w:sz w:val="22"/>
          <w:szCs w:val="22"/>
        </w:rPr>
      </w:pPr>
      <w:r w:rsidRPr="00B2565A">
        <w:rPr>
          <w:rFonts w:asciiTheme="minorHAnsi" w:hAnsiTheme="minorHAnsi" w:cstheme="minorHAnsi"/>
          <w:sz w:val="22"/>
          <w:szCs w:val="22"/>
        </w:rPr>
        <w:t>II.24.1.2 Sustabdymo procedūra</w:t>
      </w:r>
    </w:p>
    <w:p w14:paraId="67DA0A75" w14:textId="77777777" w:rsidR="00DF48E8" w:rsidRPr="00B2565A" w:rsidRDefault="00DF48E8" w:rsidP="00B2565A">
      <w:pPr>
        <w:spacing w:before="120" w:after="120" w:line="240" w:lineRule="auto"/>
        <w:jc w:val="both"/>
        <w:rPr>
          <w:rFonts w:asciiTheme="minorHAnsi" w:hAnsiTheme="minorHAnsi" w:cstheme="minorHAnsi"/>
        </w:rPr>
      </w:pPr>
      <w:r w:rsidRPr="00B2565A">
        <w:rPr>
          <w:rFonts w:asciiTheme="minorHAnsi" w:hAnsiTheme="minorHAnsi" w:cstheme="minorHAnsi"/>
          <w:b/>
        </w:rPr>
        <w:t>1 žingsnis.</w:t>
      </w:r>
      <w:r w:rsidRPr="00B2565A">
        <w:rPr>
          <w:rFonts w:asciiTheme="minorHAnsi" w:hAnsiTheme="minorHAnsi" w:cstheme="minorHAnsi"/>
        </w:rPr>
        <w:t xml:space="preserve"> Prieš sustabdydama </w:t>
      </w:r>
      <w:proofErr w:type="spellStart"/>
      <w:r w:rsidRPr="00B2565A">
        <w:rPr>
          <w:rFonts w:asciiTheme="minorHAnsi" w:hAnsiTheme="minorHAnsi" w:cstheme="minorHAnsi"/>
        </w:rPr>
        <w:t>mokėjimus</w:t>
      </w:r>
      <w:proofErr w:type="spellEnd"/>
      <w:r w:rsidRPr="00B2565A">
        <w:rPr>
          <w:rFonts w:asciiTheme="minorHAnsi" w:hAnsiTheme="minorHAnsi" w:cstheme="minorHAnsi"/>
        </w:rPr>
        <w:t xml:space="preserve">, Komisija gavėjui turi nusiųsti </w:t>
      </w:r>
      <w:r w:rsidRPr="00B2565A">
        <w:rPr>
          <w:rFonts w:asciiTheme="minorHAnsi" w:hAnsiTheme="minorHAnsi" w:cstheme="minorHAnsi"/>
          <w:i/>
        </w:rPr>
        <w:t>oficialų pranešimą</w:t>
      </w:r>
      <w:r w:rsidRPr="00B2565A">
        <w:rPr>
          <w:rFonts w:asciiTheme="minorHAnsi" w:hAnsiTheme="minorHAnsi" w:cstheme="minorHAnsi"/>
        </w:rPr>
        <w:t>,</w:t>
      </w:r>
    </w:p>
    <w:p w14:paraId="32D010DC" w14:textId="77777777" w:rsidR="00DF48E8" w:rsidRPr="00B2565A" w:rsidRDefault="00DF48E8" w:rsidP="00B2565A">
      <w:pPr>
        <w:numPr>
          <w:ilvl w:val="0"/>
          <w:numId w:val="55"/>
        </w:numPr>
        <w:spacing w:before="120" w:after="120" w:line="240" w:lineRule="auto"/>
        <w:jc w:val="both"/>
        <w:rPr>
          <w:rFonts w:asciiTheme="minorHAnsi" w:hAnsiTheme="minorHAnsi" w:cstheme="minorHAnsi"/>
        </w:rPr>
      </w:pPr>
      <w:r w:rsidRPr="00B2565A">
        <w:rPr>
          <w:rFonts w:asciiTheme="minorHAnsi" w:hAnsiTheme="minorHAnsi" w:cstheme="minorHAnsi"/>
        </w:rPr>
        <w:t>kuriuo informuojama apie:</w:t>
      </w:r>
    </w:p>
    <w:p w14:paraId="73238B81" w14:textId="77777777" w:rsidR="00DF48E8" w:rsidRPr="00B2565A" w:rsidRDefault="00DF48E8" w:rsidP="00B2565A">
      <w:pPr>
        <w:numPr>
          <w:ilvl w:val="0"/>
          <w:numId w:val="56"/>
        </w:numPr>
        <w:spacing w:before="120" w:after="120" w:line="240" w:lineRule="auto"/>
        <w:ind w:left="1276" w:hanging="567"/>
        <w:jc w:val="both"/>
        <w:rPr>
          <w:rFonts w:asciiTheme="minorHAnsi" w:hAnsiTheme="minorHAnsi" w:cstheme="minorHAnsi"/>
        </w:rPr>
      </w:pPr>
      <w:r w:rsidRPr="00B2565A">
        <w:rPr>
          <w:rFonts w:asciiTheme="minorHAnsi" w:hAnsiTheme="minorHAnsi" w:cstheme="minorHAnsi"/>
        </w:rPr>
        <w:t xml:space="preserve">ketinimą sustabdyti </w:t>
      </w:r>
      <w:proofErr w:type="spellStart"/>
      <w:r w:rsidRPr="00B2565A">
        <w:rPr>
          <w:rFonts w:asciiTheme="minorHAnsi" w:hAnsiTheme="minorHAnsi" w:cstheme="minorHAnsi"/>
        </w:rPr>
        <w:t>mokėjimus</w:t>
      </w:r>
      <w:proofErr w:type="spellEnd"/>
      <w:r w:rsidRPr="00B2565A">
        <w:rPr>
          <w:rFonts w:asciiTheme="minorHAnsi" w:hAnsiTheme="minorHAnsi" w:cstheme="minorHAnsi"/>
        </w:rPr>
        <w:t>,</w:t>
      </w:r>
    </w:p>
    <w:p w14:paraId="35ABCDEC" w14:textId="77777777" w:rsidR="00DF48E8" w:rsidRPr="00B2565A" w:rsidRDefault="00DF48E8" w:rsidP="00B2565A">
      <w:pPr>
        <w:numPr>
          <w:ilvl w:val="0"/>
          <w:numId w:val="56"/>
        </w:numPr>
        <w:spacing w:before="120" w:after="120" w:line="240" w:lineRule="auto"/>
        <w:ind w:left="1276" w:hanging="567"/>
        <w:jc w:val="both"/>
        <w:rPr>
          <w:rFonts w:asciiTheme="minorHAnsi" w:hAnsiTheme="minorHAnsi" w:cstheme="minorHAnsi"/>
        </w:rPr>
      </w:pPr>
      <w:r w:rsidRPr="00B2565A">
        <w:rPr>
          <w:rFonts w:asciiTheme="minorHAnsi" w:hAnsiTheme="minorHAnsi" w:cstheme="minorHAnsi"/>
        </w:rPr>
        <w:t xml:space="preserve">sustabdymo priežastis,  </w:t>
      </w:r>
    </w:p>
    <w:p w14:paraId="1B07AC88" w14:textId="77777777" w:rsidR="00DF48E8" w:rsidRPr="00B2565A" w:rsidRDefault="00DF48E8" w:rsidP="00B2565A">
      <w:pPr>
        <w:numPr>
          <w:ilvl w:val="0"/>
          <w:numId w:val="56"/>
        </w:numPr>
        <w:spacing w:before="120" w:after="120" w:line="240" w:lineRule="auto"/>
        <w:ind w:left="1276" w:hanging="567"/>
        <w:jc w:val="both"/>
        <w:rPr>
          <w:rFonts w:asciiTheme="minorHAnsi" w:hAnsiTheme="minorHAnsi" w:cstheme="minorHAnsi"/>
        </w:rPr>
      </w:pPr>
      <w:r w:rsidRPr="00B2565A">
        <w:rPr>
          <w:rFonts w:asciiTheme="minorHAnsi" w:hAnsiTheme="minorHAnsi" w:cstheme="minorHAnsi"/>
        </w:rPr>
        <w:t>II.24.1.1 straipsnio a ir b punktuose nurodytais atvejais sąlygas, kurios turi būti įvykdytos, kad mokėjimai būtų atnaujinti, ir</w:t>
      </w:r>
    </w:p>
    <w:p w14:paraId="10729010" w14:textId="77777777" w:rsidR="00DF48E8" w:rsidRPr="00B2565A" w:rsidRDefault="00DF48E8" w:rsidP="00B2565A">
      <w:pPr>
        <w:numPr>
          <w:ilvl w:val="0"/>
          <w:numId w:val="55"/>
        </w:numPr>
        <w:spacing w:before="120" w:after="120" w:line="240" w:lineRule="auto"/>
        <w:ind w:left="714" w:hanging="357"/>
        <w:jc w:val="both"/>
        <w:rPr>
          <w:rFonts w:asciiTheme="minorHAnsi" w:hAnsiTheme="minorHAnsi" w:cstheme="minorHAnsi"/>
        </w:rPr>
      </w:pPr>
      <w:r w:rsidRPr="00B2565A">
        <w:rPr>
          <w:rFonts w:asciiTheme="minorHAnsi" w:hAnsiTheme="minorHAnsi" w:cstheme="minorHAnsi"/>
        </w:rPr>
        <w:t xml:space="preserve">ir kuriame raginama per 30 kalendorinių dienų nuo </w:t>
      </w:r>
      <w:r w:rsidRPr="00B2565A">
        <w:rPr>
          <w:rFonts w:asciiTheme="minorHAnsi" w:hAnsiTheme="minorHAnsi" w:cstheme="minorHAnsi"/>
          <w:i/>
        </w:rPr>
        <w:t>oficialaus pranešimo</w:t>
      </w:r>
      <w:r w:rsidRPr="00B2565A">
        <w:rPr>
          <w:rFonts w:asciiTheme="minorHAnsi" w:hAnsiTheme="minorHAnsi" w:cstheme="minorHAnsi"/>
        </w:rPr>
        <w:t xml:space="preserve"> gavimo dienos pateikti pastabų.</w:t>
      </w:r>
    </w:p>
    <w:p w14:paraId="160D6133" w14:textId="77777777" w:rsidR="00DF48E8" w:rsidRPr="00B2565A" w:rsidRDefault="00DF48E8" w:rsidP="00B2565A">
      <w:pPr>
        <w:spacing w:before="120" w:after="120" w:line="240" w:lineRule="auto"/>
        <w:jc w:val="both"/>
        <w:rPr>
          <w:rFonts w:asciiTheme="minorHAnsi" w:hAnsiTheme="minorHAnsi" w:cstheme="minorHAnsi"/>
        </w:rPr>
      </w:pPr>
      <w:r w:rsidRPr="00B2565A">
        <w:rPr>
          <w:rFonts w:asciiTheme="minorHAnsi" w:hAnsiTheme="minorHAnsi" w:cstheme="minorHAnsi"/>
          <w:b/>
        </w:rPr>
        <w:t>2 žingsnis.</w:t>
      </w:r>
      <w:r w:rsidRPr="00B2565A">
        <w:rPr>
          <w:rFonts w:asciiTheme="minorHAnsi" w:hAnsiTheme="minorHAnsi" w:cstheme="minorHAnsi"/>
        </w:rPr>
        <w:t xml:space="preserve"> Jeigu Komisija nesulaukia pastabų arba nusprendžia vykdyti procedūrą nepaisydama gautų pastabų, ji gavėjui turi nusiųsti </w:t>
      </w:r>
      <w:r w:rsidRPr="00B2565A">
        <w:rPr>
          <w:rFonts w:asciiTheme="minorHAnsi" w:hAnsiTheme="minorHAnsi" w:cstheme="minorHAnsi"/>
          <w:i/>
        </w:rPr>
        <w:t>oficialų pranešimą</w:t>
      </w:r>
      <w:r w:rsidRPr="00B2565A">
        <w:rPr>
          <w:rFonts w:asciiTheme="minorHAnsi" w:hAnsiTheme="minorHAnsi" w:cstheme="minorHAnsi"/>
        </w:rPr>
        <w:t>, kuriuo jis informuojamas apie:</w:t>
      </w:r>
    </w:p>
    <w:p w14:paraId="1A569B86" w14:textId="77777777" w:rsidR="00DF48E8" w:rsidRPr="00B2565A" w:rsidRDefault="00DF48E8" w:rsidP="00B2565A">
      <w:pPr>
        <w:numPr>
          <w:ilvl w:val="0"/>
          <w:numId w:val="57"/>
        </w:numPr>
        <w:spacing w:before="120" w:after="120" w:line="240" w:lineRule="auto"/>
        <w:ind w:left="714" w:hanging="357"/>
        <w:jc w:val="both"/>
        <w:rPr>
          <w:rFonts w:asciiTheme="minorHAnsi" w:hAnsiTheme="minorHAnsi" w:cstheme="minorHAnsi"/>
        </w:rPr>
      </w:pPr>
      <w:r w:rsidRPr="00B2565A">
        <w:rPr>
          <w:rFonts w:asciiTheme="minorHAnsi" w:hAnsiTheme="minorHAnsi" w:cstheme="minorHAnsi"/>
        </w:rPr>
        <w:t>mokėjimų sustabdymą,</w:t>
      </w:r>
    </w:p>
    <w:p w14:paraId="07992DCA" w14:textId="77777777" w:rsidR="00DF48E8" w:rsidRPr="00B2565A" w:rsidRDefault="00DF48E8" w:rsidP="00B2565A">
      <w:pPr>
        <w:numPr>
          <w:ilvl w:val="0"/>
          <w:numId w:val="57"/>
        </w:numPr>
        <w:spacing w:before="120" w:after="120" w:line="240" w:lineRule="auto"/>
        <w:ind w:left="714" w:hanging="357"/>
        <w:jc w:val="both"/>
        <w:rPr>
          <w:rFonts w:asciiTheme="minorHAnsi" w:hAnsiTheme="minorHAnsi" w:cstheme="minorHAnsi"/>
        </w:rPr>
      </w:pPr>
      <w:r w:rsidRPr="00B2565A">
        <w:rPr>
          <w:rFonts w:asciiTheme="minorHAnsi" w:hAnsiTheme="minorHAnsi" w:cstheme="minorHAnsi"/>
        </w:rPr>
        <w:t>sustabdymo priežastis;</w:t>
      </w:r>
    </w:p>
    <w:p w14:paraId="1A7E4426" w14:textId="77777777" w:rsidR="00DF48E8" w:rsidRPr="00B2565A" w:rsidRDefault="00DF48E8" w:rsidP="00B2565A">
      <w:pPr>
        <w:numPr>
          <w:ilvl w:val="0"/>
          <w:numId w:val="57"/>
        </w:numPr>
        <w:spacing w:before="120" w:after="120" w:line="240" w:lineRule="auto"/>
        <w:ind w:left="714" w:hanging="357"/>
        <w:jc w:val="both"/>
        <w:rPr>
          <w:rFonts w:asciiTheme="minorHAnsi" w:hAnsiTheme="minorHAnsi" w:cstheme="minorHAnsi"/>
        </w:rPr>
      </w:pPr>
      <w:r w:rsidRPr="00B2565A">
        <w:rPr>
          <w:rFonts w:asciiTheme="minorHAnsi" w:hAnsiTheme="minorHAnsi" w:cstheme="minorHAnsi"/>
        </w:rPr>
        <w:t>galutines mokėjimų atnaujinimo sąlygas II.24.1.1 straipsnio a ir b punktuose nurodytais atvejais,</w:t>
      </w:r>
    </w:p>
    <w:p w14:paraId="79092E42" w14:textId="77777777" w:rsidR="00DF48E8" w:rsidRPr="00B2565A" w:rsidRDefault="00DF48E8" w:rsidP="00B2565A">
      <w:pPr>
        <w:numPr>
          <w:ilvl w:val="0"/>
          <w:numId w:val="57"/>
        </w:numPr>
        <w:spacing w:before="120" w:after="120" w:line="240" w:lineRule="auto"/>
        <w:ind w:left="714" w:hanging="357"/>
        <w:jc w:val="both"/>
        <w:rPr>
          <w:rFonts w:asciiTheme="minorHAnsi" w:hAnsiTheme="minorHAnsi" w:cstheme="minorHAnsi"/>
        </w:rPr>
      </w:pPr>
      <w:r w:rsidRPr="00B2565A">
        <w:rPr>
          <w:rFonts w:asciiTheme="minorHAnsi" w:hAnsiTheme="minorHAnsi" w:cstheme="minorHAnsi"/>
        </w:rPr>
        <w:lastRenderedPageBreak/>
        <w:t>orientacinę reikiamo patikrinimo užbaigimo datą II.24.1.1 straipsnio c punkte nurodytu atveju.</w:t>
      </w:r>
    </w:p>
    <w:p w14:paraId="70408C9D" w14:textId="77777777" w:rsidR="00DF48E8" w:rsidRPr="00B2565A" w:rsidRDefault="00DF48E8" w:rsidP="00B2565A">
      <w:pPr>
        <w:spacing w:before="120" w:after="120" w:line="240" w:lineRule="auto"/>
        <w:ind w:left="426"/>
        <w:jc w:val="both"/>
        <w:rPr>
          <w:rFonts w:asciiTheme="minorHAnsi" w:hAnsiTheme="minorHAnsi" w:cstheme="minorHAnsi"/>
        </w:rPr>
      </w:pPr>
      <w:r w:rsidRPr="00B2565A">
        <w:rPr>
          <w:rFonts w:asciiTheme="minorHAnsi" w:hAnsiTheme="minorHAnsi" w:cstheme="minorHAnsi"/>
        </w:rPr>
        <w:t xml:space="preserve">Sustabdymas įsigalioja tą dieną, kurią Komisija nusiunčia </w:t>
      </w:r>
      <w:r w:rsidRPr="00B2565A">
        <w:rPr>
          <w:rFonts w:asciiTheme="minorHAnsi" w:hAnsiTheme="minorHAnsi" w:cstheme="minorHAnsi"/>
          <w:i/>
        </w:rPr>
        <w:t>oficialų pranešimą</w:t>
      </w:r>
      <w:r w:rsidRPr="00B2565A">
        <w:rPr>
          <w:rFonts w:asciiTheme="minorHAnsi" w:hAnsiTheme="minorHAnsi" w:cstheme="minorHAnsi"/>
        </w:rPr>
        <w:t xml:space="preserve"> apie sustabdymą (2 žingsnis).</w:t>
      </w:r>
    </w:p>
    <w:p w14:paraId="775F5FF0" w14:textId="77777777" w:rsidR="00DF48E8" w:rsidRPr="00B2565A" w:rsidRDefault="00DF48E8" w:rsidP="00B2565A">
      <w:pPr>
        <w:spacing w:before="120" w:after="120" w:line="240" w:lineRule="auto"/>
        <w:jc w:val="both"/>
        <w:rPr>
          <w:rFonts w:asciiTheme="minorHAnsi" w:hAnsiTheme="minorHAnsi" w:cstheme="minorHAnsi"/>
        </w:rPr>
      </w:pPr>
      <w:r w:rsidRPr="00B2565A">
        <w:rPr>
          <w:rFonts w:asciiTheme="minorHAnsi" w:hAnsiTheme="minorHAnsi" w:cstheme="minorHAnsi"/>
        </w:rPr>
        <w:t xml:space="preserve">Priešingu atveju Komisija turi nusiųsti gavėjui </w:t>
      </w:r>
      <w:r w:rsidRPr="00B2565A">
        <w:rPr>
          <w:rFonts w:asciiTheme="minorHAnsi" w:hAnsiTheme="minorHAnsi" w:cstheme="minorHAnsi"/>
          <w:i/>
        </w:rPr>
        <w:t>oficialų pranešimą</w:t>
      </w:r>
      <w:r w:rsidRPr="00B2565A">
        <w:rPr>
          <w:rFonts w:asciiTheme="minorHAnsi" w:hAnsiTheme="minorHAnsi" w:cstheme="minorHAnsi"/>
        </w:rPr>
        <w:t xml:space="preserve"> apie tai, kad ji netęsia sustabdymo procedūros.</w:t>
      </w:r>
    </w:p>
    <w:p w14:paraId="20F07299" w14:textId="77777777" w:rsidR="00DF48E8" w:rsidRPr="00B2565A" w:rsidRDefault="00DF48E8" w:rsidP="00B2565A">
      <w:pPr>
        <w:pStyle w:val="Antrat4"/>
        <w:spacing w:before="120"/>
        <w:rPr>
          <w:rFonts w:asciiTheme="minorHAnsi" w:hAnsiTheme="minorHAnsi" w:cstheme="minorHAnsi"/>
          <w:sz w:val="22"/>
          <w:szCs w:val="22"/>
        </w:rPr>
      </w:pPr>
      <w:r w:rsidRPr="00B2565A">
        <w:rPr>
          <w:rFonts w:asciiTheme="minorHAnsi" w:hAnsiTheme="minorHAnsi" w:cstheme="minorHAnsi"/>
          <w:sz w:val="22"/>
          <w:szCs w:val="22"/>
        </w:rPr>
        <w:t>II.24.1.3 Sustabdymo pasekmės</w:t>
      </w:r>
    </w:p>
    <w:p w14:paraId="43692D86" w14:textId="77777777" w:rsidR="00DF48E8" w:rsidRPr="00B2565A" w:rsidRDefault="00DF48E8" w:rsidP="00B2565A">
      <w:pPr>
        <w:spacing w:before="120" w:after="120" w:line="240" w:lineRule="auto"/>
        <w:jc w:val="both"/>
        <w:rPr>
          <w:rFonts w:asciiTheme="minorHAnsi" w:hAnsiTheme="minorHAnsi" w:cstheme="minorHAnsi"/>
        </w:rPr>
      </w:pPr>
      <w:r w:rsidRPr="00B2565A">
        <w:rPr>
          <w:rFonts w:asciiTheme="minorHAnsi" w:hAnsiTheme="minorHAnsi" w:cstheme="minorHAnsi"/>
        </w:rPr>
        <w:t xml:space="preserve">Mokėjimų sustabdymo laikotarpiu gavėjas neturi teisės pateikti jokių prašymų atlikti </w:t>
      </w:r>
      <w:proofErr w:type="spellStart"/>
      <w:r w:rsidRPr="00B2565A">
        <w:rPr>
          <w:rFonts w:asciiTheme="minorHAnsi" w:hAnsiTheme="minorHAnsi" w:cstheme="minorHAnsi"/>
        </w:rPr>
        <w:t>mokėjimus</w:t>
      </w:r>
      <w:proofErr w:type="spellEnd"/>
      <w:r w:rsidRPr="00B2565A">
        <w:rPr>
          <w:rFonts w:asciiTheme="minorHAnsi" w:hAnsiTheme="minorHAnsi" w:cstheme="minorHAnsi"/>
        </w:rPr>
        <w:t xml:space="preserve"> ir patvirtinamųjų dokumentų, nurodytų I.4.3 ir I.4.4 straipsniuose.</w:t>
      </w:r>
    </w:p>
    <w:p w14:paraId="350454A2" w14:textId="77777777" w:rsidR="00DF48E8" w:rsidRPr="00B2565A" w:rsidRDefault="00DF48E8" w:rsidP="00B2565A">
      <w:pPr>
        <w:spacing w:before="120" w:after="120" w:line="240" w:lineRule="auto"/>
        <w:jc w:val="both"/>
        <w:rPr>
          <w:rFonts w:asciiTheme="minorHAnsi" w:hAnsiTheme="minorHAnsi" w:cstheme="minorHAnsi"/>
        </w:rPr>
      </w:pPr>
      <w:r w:rsidRPr="00B2565A">
        <w:rPr>
          <w:rFonts w:asciiTheme="minorHAnsi" w:hAnsiTheme="minorHAnsi" w:cstheme="minorHAnsi"/>
        </w:rPr>
        <w:t xml:space="preserve">Atitinkami prašymai atlikti </w:t>
      </w:r>
      <w:proofErr w:type="spellStart"/>
      <w:r w:rsidRPr="00B2565A">
        <w:rPr>
          <w:rFonts w:asciiTheme="minorHAnsi" w:hAnsiTheme="minorHAnsi" w:cstheme="minorHAnsi"/>
        </w:rPr>
        <w:t>mokėjimus</w:t>
      </w:r>
      <w:proofErr w:type="spellEnd"/>
      <w:r w:rsidRPr="00B2565A">
        <w:rPr>
          <w:rFonts w:asciiTheme="minorHAnsi" w:hAnsiTheme="minorHAnsi" w:cstheme="minorHAnsi"/>
        </w:rPr>
        <w:t xml:space="preserve"> ir patvirtinamieji dokumentai gali būti pateikti iš karto po to, kai atnaujinami mokėjimai, arba gali būti įtraukti į pirmąjį prašymą atlikti mokėjimą, pateikiamą pagal I.4.1 straipsnyje nustatytą tvarkaraštį po to, kai atnaujinami mokėjimai.</w:t>
      </w:r>
    </w:p>
    <w:p w14:paraId="022F945C" w14:textId="77777777" w:rsidR="00DF48E8" w:rsidRPr="00B2565A" w:rsidRDefault="00DF48E8" w:rsidP="00B2565A">
      <w:pPr>
        <w:spacing w:before="120" w:after="120" w:line="240" w:lineRule="auto"/>
        <w:jc w:val="both"/>
        <w:rPr>
          <w:rFonts w:asciiTheme="minorHAnsi" w:hAnsiTheme="minorHAnsi" w:cstheme="minorHAnsi"/>
        </w:rPr>
      </w:pPr>
      <w:r w:rsidRPr="00B2565A">
        <w:rPr>
          <w:rFonts w:asciiTheme="minorHAnsi" w:hAnsiTheme="minorHAnsi" w:cstheme="minorHAnsi"/>
        </w:rPr>
        <w:t xml:space="preserve">Mokėjimų sustabdymas nedaro poveikio gavėjo teisei sustabdyti </w:t>
      </w:r>
      <w:r w:rsidRPr="00B2565A">
        <w:rPr>
          <w:rFonts w:asciiTheme="minorHAnsi" w:hAnsiTheme="minorHAnsi" w:cstheme="minorHAnsi"/>
          <w:i/>
        </w:rPr>
        <w:t>veiklos</w:t>
      </w:r>
      <w:r w:rsidRPr="00B2565A">
        <w:rPr>
          <w:rFonts w:asciiTheme="minorHAnsi" w:hAnsiTheme="minorHAnsi" w:cstheme="minorHAnsi"/>
        </w:rPr>
        <w:t xml:space="preserve"> įgyvendinimą, kaip numatyta II.16.1 straipsnyje, arba nutraukti Susitarimą, kaip numatyta II.17.1 straipsnyje.</w:t>
      </w:r>
    </w:p>
    <w:p w14:paraId="765B482A" w14:textId="77777777" w:rsidR="00DF48E8" w:rsidRPr="00B2565A" w:rsidRDefault="00DF48E8" w:rsidP="00B2565A">
      <w:pPr>
        <w:pStyle w:val="Antrat4"/>
        <w:spacing w:before="120"/>
        <w:rPr>
          <w:rFonts w:asciiTheme="minorHAnsi" w:hAnsiTheme="minorHAnsi" w:cstheme="minorHAnsi"/>
          <w:sz w:val="22"/>
          <w:szCs w:val="22"/>
        </w:rPr>
      </w:pPr>
      <w:r w:rsidRPr="00B2565A">
        <w:rPr>
          <w:rFonts w:asciiTheme="minorHAnsi" w:hAnsiTheme="minorHAnsi" w:cstheme="minorHAnsi"/>
          <w:sz w:val="22"/>
          <w:szCs w:val="22"/>
        </w:rPr>
        <w:t>II.24.1.4 Mokėjimų atnaujinimas</w:t>
      </w:r>
    </w:p>
    <w:p w14:paraId="26EC5CB0" w14:textId="77777777" w:rsidR="00DF48E8" w:rsidRPr="00B2565A" w:rsidRDefault="00DF48E8" w:rsidP="00B2565A">
      <w:pPr>
        <w:spacing w:before="120" w:after="120" w:line="240" w:lineRule="auto"/>
        <w:jc w:val="both"/>
        <w:rPr>
          <w:rFonts w:asciiTheme="minorHAnsi" w:hAnsiTheme="minorHAnsi" w:cstheme="minorHAnsi"/>
        </w:rPr>
      </w:pPr>
      <w:r w:rsidRPr="00B2565A">
        <w:rPr>
          <w:rFonts w:asciiTheme="minorHAnsi" w:hAnsiTheme="minorHAnsi" w:cstheme="minorHAnsi"/>
        </w:rPr>
        <w:t xml:space="preserve">Kad Komisija atnaujintų </w:t>
      </w:r>
      <w:proofErr w:type="spellStart"/>
      <w:r w:rsidRPr="00B2565A">
        <w:rPr>
          <w:rFonts w:asciiTheme="minorHAnsi" w:hAnsiTheme="minorHAnsi" w:cstheme="minorHAnsi"/>
        </w:rPr>
        <w:t>mokėjimus</w:t>
      </w:r>
      <w:proofErr w:type="spellEnd"/>
      <w:r w:rsidRPr="00B2565A">
        <w:rPr>
          <w:rFonts w:asciiTheme="minorHAnsi" w:hAnsiTheme="minorHAnsi" w:cstheme="minorHAnsi"/>
        </w:rPr>
        <w:t>, gavėjas turi kuo greičiau įvykdyti pranešime nurodytas sąlygas ir pranešti Komisijai apie padarytą pažangą.</w:t>
      </w:r>
    </w:p>
    <w:p w14:paraId="54AC85DB" w14:textId="77777777" w:rsidR="00DF48E8" w:rsidRPr="00B2565A" w:rsidRDefault="00DF48E8" w:rsidP="00B2565A">
      <w:pPr>
        <w:spacing w:before="120" w:after="120" w:line="240" w:lineRule="auto"/>
        <w:jc w:val="both"/>
        <w:rPr>
          <w:rFonts w:asciiTheme="minorHAnsi" w:hAnsiTheme="minorHAnsi" w:cstheme="minorHAnsi"/>
        </w:rPr>
      </w:pPr>
      <w:r w:rsidRPr="00B2565A">
        <w:rPr>
          <w:rFonts w:asciiTheme="minorHAnsi" w:hAnsiTheme="minorHAnsi" w:cstheme="minorHAnsi"/>
        </w:rPr>
        <w:t xml:space="preserve">Jei bus tenkinamos mokėjimų atnaujinimo sąlygos, sustabdymas bus panaikintas. Komisija gavėją apie tai informuos </w:t>
      </w:r>
      <w:r w:rsidRPr="00B2565A">
        <w:rPr>
          <w:rFonts w:asciiTheme="minorHAnsi" w:hAnsiTheme="minorHAnsi" w:cstheme="minorHAnsi"/>
          <w:i/>
        </w:rPr>
        <w:t>oficialiu pranešimu</w:t>
      </w:r>
      <w:r w:rsidRPr="00B2565A">
        <w:rPr>
          <w:rFonts w:asciiTheme="minorHAnsi" w:hAnsiTheme="minorHAnsi" w:cstheme="minorHAnsi"/>
        </w:rPr>
        <w:t>.</w:t>
      </w:r>
    </w:p>
    <w:p w14:paraId="79980C0E" w14:textId="77777777" w:rsidR="00DF48E8" w:rsidRPr="00B2565A" w:rsidRDefault="00DF48E8" w:rsidP="00B2565A">
      <w:pPr>
        <w:pStyle w:val="Antrat3"/>
        <w:spacing w:before="120" w:after="120"/>
        <w:jc w:val="both"/>
        <w:rPr>
          <w:rFonts w:asciiTheme="minorHAnsi" w:hAnsiTheme="minorHAnsi" w:cstheme="minorHAnsi"/>
          <w:sz w:val="22"/>
          <w:szCs w:val="22"/>
        </w:rPr>
      </w:pPr>
      <w:bookmarkStart w:id="148" w:name="_Toc441250871"/>
      <w:bookmarkStart w:id="149" w:name="_Toc446535914"/>
      <w:bookmarkStart w:id="150" w:name="_Toc14254506"/>
      <w:r w:rsidRPr="00B2565A">
        <w:rPr>
          <w:rFonts w:asciiTheme="minorHAnsi" w:hAnsiTheme="minorHAnsi" w:cstheme="minorHAnsi"/>
          <w:sz w:val="22"/>
          <w:szCs w:val="22"/>
        </w:rPr>
        <w:t>II.24.2 Mokėjimo termino sustabdymas</w:t>
      </w:r>
      <w:bookmarkEnd w:id="148"/>
      <w:bookmarkEnd w:id="149"/>
      <w:bookmarkEnd w:id="150"/>
    </w:p>
    <w:p w14:paraId="59136BB2" w14:textId="77777777" w:rsidR="00DF48E8" w:rsidRPr="00B2565A" w:rsidRDefault="00DF48E8" w:rsidP="00B2565A">
      <w:pPr>
        <w:spacing w:before="120" w:after="120" w:line="240" w:lineRule="auto"/>
        <w:ind w:left="960" w:hanging="960"/>
        <w:jc w:val="both"/>
        <w:rPr>
          <w:rFonts w:asciiTheme="minorHAnsi" w:hAnsiTheme="minorHAnsi" w:cstheme="minorHAnsi"/>
        </w:rPr>
      </w:pPr>
      <w:r w:rsidRPr="00B2565A">
        <w:rPr>
          <w:rFonts w:asciiTheme="minorHAnsi" w:hAnsiTheme="minorHAnsi" w:cstheme="minorHAnsi"/>
          <w:b/>
        </w:rPr>
        <w:t>II.24.2.1</w:t>
      </w:r>
      <w:r w:rsidRPr="00B2565A">
        <w:rPr>
          <w:rFonts w:asciiTheme="minorHAnsi" w:hAnsiTheme="minorHAnsi" w:cstheme="minorHAnsi"/>
        </w:rPr>
        <w:t xml:space="preserve"> Komisija gali bet kuriuo metu sustabdyti I.4.2. I.4.3 ir I.4.5 straipsniuose nurodytą mokėjimo terminą, jeigu mokėjimo prašymas negali būti patvirtintas dėl šių priežasčių:</w:t>
      </w:r>
    </w:p>
    <w:p w14:paraId="59177A2F" w14:textId="77777777" w:rsidR="00DF48E8" w:rsidRPr="00B2565A" w:rsidRDefault="00DF48E8" w:rsidP="00B2565A">
      <w:pPr>
        <w:numPr>
          <w:ilvl w:val="0"/>
          <w:numId w:val="58"/>
        </w:numPr>
        <w:spacing w:before="120" w:after="120" w:line="240" w:lineRule="auto"/>
        <w:ind w:left="1315" w:hanging="357"/>
        <w:jc w:val="both"/>
        <w:rPr>
          <w:rFonts w:asciiTheme="minorHAnsi" w:hAnsiTheme="minorHAnsi" w:cstheme="minorHAnsi"/>
        </w:rPr>
      </w:pPr>
      <w:r w:rsidRPr="00B2565A">
        <w:rPr>
          <w:rFonts w:asciiTheme="minorHAnsi" w:hAnsiTheme="minorHAnsi" w:cstheme="minorHAnsi"/>
        </w:rPr>
        <w:t>jis neatitinka Susitarimo,</w:t>
      </w:r>
    </w:p>
    <w:p w14:paraId="74B733D7" w14:textId="77777777" w:rsidR="00DF48E8" w:rsidRPr="00B2565A" w:rsidRDefault="00DF48E8" w:rsidP="00B2565A">
      <w:pPr>
        <w:numPr>
          <w:ilvl w:val="0"/>
          <w:numId w:val="58"/>
        </w:numPr>
        <w:spacing w:before="120" w:after="120" w:line="240" w:lineRule="auto"/>
        <w:ind w:left="1315" w:hanging="357"/>
        <w:jc w:val="both"/>
        <w:rPr>
          <w:rFonts w:asciiTheme="minorHAnsi" w:hAnsiTheme="minorHAnsi" w:cstheme="minorHAnsi"/>
        </w:rPr>
      </w:pPr>
      <w:r w:rsidRPr="00B2565A">
        <w:rPr>
          <w:rFonts w:asciiTheme="minorHAnsi" w:hAnsiTheme="minorHAnsi" w:cstheme="minorHAnsi"/>
        </w:rPr>
        <w:t>nepateikti tinkami patvirtinamieji dokumentai arba</w:t>
      </w:r>
    </w:p>
    <w:p w14:paraId="334CA5FC" w14:textId="77777777" w:rsidR="00DF48E8" w:rsidRPr="00B2565A" w:rsidRDefault="00DF48E8" w:rsidP="00B2565A">
      <w:pPr>
        <w:numPr>
          <w:ilvl w:val="0"/>
          <w:numId w:val="58"/>
        </w:numPr>
        <w:spacing w:before="120" w:after="120" w:line="240" w:lineRule="auto"/>
        <w:ind w:left="1315" w:hanging="357"/>
        <w:jc w:val="both"/>
        <w:rPr>
          <w:rFonts w:asciiTheme="minorHAnsi" w:hAnsiTheme="minorHAnsi" w:cstheme="minorHAnsi"/>
        </w:rPr>
      </w:pPr>
      <w:r w:rsidRPr="00B2565A">
        <w:rPr>
          <w:rFonts w:asciiTheme="minorHAnsi" w:hAnsiTheme="minorHAnsi" w:cstheme="minorHAnsi"/>
        </w:rPr>
        <w:t>kyla abejonių dėl finansinėse ataskaitose deklaruotų išlaidų tinkamumo finansuoti ir reikia atlikti papildomus patikrinimus, peržiūras, auditą ar tyrimus.</w:t>
      </w:r>
    </w:p>
    <w:p w14:paraId="1E887729" w14:textId="77777777" w:rsidR="00DF48E8" w:rsidRPr="00B2565A" w:rsidRDefault="00DF48E8" w:rsidP="00B2565A">
      <w:pPr>
        <w:spacing w:before="120" w:after="120" w:line="240" w:lineRule="auto"/>
        <w:jc w:val="both"/>
        <w:rPr>
          <w:rFonts w:asciiTheme="minorHAnsi" w:hAnsiTheme="minorHAnsi" w:cstheme="minorHAnsi"/>
        </w:rPr>
      </w:pPr>
      <w:r w:rsidRPr="00B2565A">
        <w:rPr>
          <w:rFonts w:asciiTheme="minorHAnsi" w:hAnsiTheme="minorHAnsi" w:cstheme="minorHAnsi"/>
          <w:b/>
        </w:rPr>
        <w:t>II.24.2.2</w:t>
      </w:r>
      <w:r w:rsidRPr="00B2565A">
        <w:rPr>
          <w:rFonts w:asciiTheme="minorHAnsi" w:hAnsiTheme="minorHAnsi" w:cstheme="minorHAnsi"/>
        </w:rPr>
        <w:t xml:space="preserve"> Komisija gavėjui turi nusiųsti </w:t>
      </w:r>
      <w:r w:rsidRPr="00B2565A">
        <w:rPr>
          <w:rFonts w:asciiTheme="minorHAnsi" w:hAnsiTheme="minorHAnsi" w:cstheme="minorHAnsi"/>
          <w:i/>
        </w:rPr>
        <w:t>oficialų pranešimą</w:t>
      </w:r>
      <w:r w:rsidRPr="00B2565A">
        <w:rPr>
          <w:rFonts w:asciiTheme="minorHAnsi" w:hAnsiTheme="minorHAnsi" w:cstheme="minorHAnsi"/>
        </w:rPr>
        <w:t>, kuriuo jis informuojamas apie:</w:t>
      </w:r>
    </w:p>
    <w:p w14:paraId="745025BA" w14:textId="77777777" w:rsidR="00DF48E8" w:rsidRPr="00B2565A" w:rsidRDefault="00DF48E8" w:rsidP="00B2565A">
      <w:pPr>
        <w:numPr>
          <w:ilvl w:val="0"/>
          <w:numId w:val="109"/>
        </w:numPr>
        <w:spacing w:before="120" w:after="120" w:line="240" w:lineRule="auto"/>
        <w:jc w:val="both"/>
        <w:rPr>
          <w:rFonts w:asciiTheme="minorHAnsi" w:hAnsiTheme="minorHAnsi" w:cstheme="minorHAnsi"/>
        </w:rPr>
      </w:pPr>
      <w:r w:rsidRPr="00B2565A">
        <w:rPr>
          <w:rFonts w:asciiTheme="minorHAnsi" w:hAnsiTheme="minorHAnsi" w:cstheme="minorHAnsi"/>
        </w:rPr>
        <w:t>sustabdymą ir</w:t>
      </w:r>
    </w:p>
    <w:p w14:paraId="41C43580" w14:textId="77777777" w:rsidR="00DF48E8" w:rsidRPr="00B2565A" w:rsidRDefault="00DF48E8" w:rsidP="00B2565A">
      <w:pPr>
        <w:numPr>
          <w:ilvl w:val="0"/>
          <w:numId w:val="109"/>
        </w:numPr>
        <w:spacing w:before="120" w:after="120" w:line="240" w:lineRule="auto"/>
        <w:ind w:left="1315" w:hanging="357"/>
        <w:jc w:val="both"/>
        <w:rPr>
          <w:rFonts w:asciiTheme="minorHAnsi" w:hAnsiTheme="minorHAnsi" w:cstheme="minorHAnsi"/>
        </w:rPr>
      </w:pPr>
      <w:r w:rsidRPr="00B2565A">
        <w:rPr>
          <w:rFonts w:asciiTheme="minorHAnsi" w:hAnsiTheme="minorHAnsi" w:cstheme="minorHAnsi"/>
        </w:rPr>
        <w:t>sustabdymo priežastis.</w:t>
      </w:r>
    </w:p>
    <w:p w14:paraId="1F453CC1" w14:textId="77777777" w:rsidR="00DF48E8" w:rsidRPr="00B2565A" w:rsidRDefault="00DF48E8" w:rsidP="00B2565A">
      <w:pPr>
        <w:spacing w:before="120" w:after="120" w:line="240" w:lineRule="auto"/>
        <w:ind w:left="960"/>
        <w:jc w:val="both"/>
        <w:rPr>
          <w:rFonts w:asciiTheme="minorHAnsi" w:hAnsiTheme="minorHAnsi" w:cstheme="minorHAnsi"/>
        </w:rPr>
      </w:pPr>
      <w:r w:rsidRPr="00B2565A">
        <w:rPr>
          <w:rFonts w:asciiTheme="minorHAnsi" w:hAnsiTheme="minorHAnsi" w:cstheme="minorHAnsi"/>
        </w:rPr>
        <w:t xml:space="preserve">Sustabdymas įsigalioja tą dieną, kurią Komisija nusiunčia </w:t>
      </w:r>
      <w:r w:rsidRPr="00B2565A">
        <w:rPr>
          <w:rFonts w:asciiTheme="minorHAnsi" w:hAnsiTheme="minorHAnsi" w:cstheme="minorHAnsi"/>
          <w:i/>
        </w:rPr>
        <w:t>oficialų pranešimą</w:t>
      </w:r>
      <w:r w:rsidRPr="00B2565A">
        <w:rPr>
          <w:rFonts w:asciiTheme="minorHAnsi" w:hAnsiTheme="minorHAnsi" w:cstheme="minorHAnsi"/>
        </w:rPr>
        <w:t>.</w:t>
      </w:r>
    </w:p>
    <w:p w14:paraId="3E387601" w14:textId="77777777" w:rsidR="00DF48E8" w:rsidRPr="00B2565A" w:rsidRDefault="00DF48E8" w:rsidP="00B2565A">
      <w:pPr>
        <w:spacing w:before="120" w:after="120" w:line="240" w:lineRule="auto"/>
        <w:ind w:left="960" w:hanging="960"/>
        <w:jc w:val="both"/>
        <w:rPr>
          <w:rFonts w:asciiTheme="minorHAnsi" w:hAnsiTheme="minorHAnsi" w:cstheme="minorHAnsi"/>
        </w:rPr>
      </w:pPr>
      <w:r w:rsidRPr="00B2565A">
        <w:rPr>
          <w:rFonts w:asciiTheme="minorHAnsi" w:hAnsiTheme="minorHAnsi" w:cstheme="minorHAnsi"/>
          <w:b/>
        </w:rPr>
        <w:t>II.24.2.3</w:t>
      </w:r>
      <w:r w:rsidRPr="00B2565A">
        <w:rPr>
          <w:rFonts w:asciiTheme="minorHAnsi" w:hAnsiTheme="minorHAnsi" w:cstheme="minorHAnsi"/>
        </w:rPr>
        <w:t xml:space="preserve"> Jei aplinkybės, dėl kurių sustabdytas mokėjimo terminas, bus pašalintos, sustabdymas bus atšauktas ir bus toliau skaičiuojamas likęs laikotarpis.</w:t>
      </w:r>
    </w:p>
    <w:p w14:paraId="1713DF8E" w14:textId="77777777" w:rsidR="00DF48E8" w:rsidRPr="00B2565A" w:rsidRDefault="00DF48E8" w:rsidP="00B2565A">
      <w:pPr>
        <w:spacing w:before="120" w:after="120" w:line="240" w:lineRule="auto"/>
        <w:jc w:val="both"/>
        <w:rPr>
          <w:rFonts w:asciiTheme="minorHAnsi" w:hAnsiTheme="minorHAnsi" w:cstheme="minorHAnsi"/>
        </w:rPr>
      </w:pPr>
      <w:r w:rsidRPr="00B2565A">
        <w:rPr>
          <w:rFonts w:asciiTheme="minorHAnsi" w:hAnsiTheme="minorHAnsi" w:cstheme="minorHAnsi"/>
        </w:rPr>
        <w:t>Jei sustabdymas trunka ilgiau nei du mėnesius, gavėjas gali klausti Komisijos, ar sustabdymas tęsis.</w:t>
      </w:r>
    </w:p>
    <w:p w14:paraId="7074003B" w14:textId="77777777" w:rsidR="00DF48E8" w:rsidRPr="00B2565A" w:rsidRDefault="00DF48E8" w:rsidP="00B2565A">
      <w:pPr>
        <w:spacing w:before="120" w:after="120" w:line="240" w:lineRule="auto"/>
        <w:jc w:val="both"/>
        <w:rPr>
          <w:rFonts w:asciiTheme="minorHAnsi" w:hAnsiTheme="minorHAnsi" w:cstheme="minorHAnsi"/>
        </w:rPr>
      </w:pPr>
      <w:r w:rsidRPr="00B2565A">
        <w:rPr>
          <w:rFonts w:asciiTheme="minorHAnsi" w:hAnsiTheme="minorHAnsi" w:cstheme="minorHAnsi"/>
        </w:rPr>
        <w:t>Jeigu mokėjimo terminas sustabdytas dėl to, kad techninės ataskaitos arba finansinės ataskaitos neatitinka Susitarimo, o patikslinta ataskaita nepateikta arba pateikta ir atmesta, Komisija gali nutraukti Susitarimą, kaip numatyta II.17.2.1 straipsnio b punkte, ir sumažinti dotaciją, kaip numatyta II.25.4 straipsnyje.</w:t>
      </w:r>
    </w:p>
    <w:p w14:paraId="4FCC7E4A" w14:textId="77777777" w:rsidR="00B2565A" w:rsidRDefault="00B2565A" w:rsidP="00B2565A">
      <w:pPr>
        <w:pStyle w:val="Antrat2"/>
        <w:spacing w:before="120" w:after="120"/>
        <w:rPr>
          <w:rFonts w:asciiTheme="minorHAnsi" w:hAnsiTheme="minorHAnsi" w:cstheme="minorHAnsi"/>
          <w:sz w:val="22"/>
          <w:szCs w:val="22"/>
        </w:rPr>
      </w:pPr>
      <w:bookmarkStart w:id="151" w:name="_Toc441250872"/>
      <w:bookmarkStart w:id="152" w:name="_Toc446535915"/>
    </w:p>
    <w:p w14:paraId="2D39D9BC" w14:textId="4835B779" w:rsidR="00DF48E8" w:rsidRPr="00B2565A" w:rsidRDefault="00DF48E8" w:rsidP="00B2565A">
      <w:pPr>
        <w:pStyle w:val="Antrat2"/>
        <w:spacing w:before="120" w:after="120"/>
        <w:rPr>
          <w:rFonts w:asciiTheme="minorHAnsi" w:hAnsiTheme="minorHAnsi" w:cstheme="minorHAnsi"/>
          <w:sz w:val="22"/>
          <w:szCs w:val="22"/>
        </w:rPr>
      </w:pPr>
      <w:bookmarkStart w:id="153" w:name="_Toc14254507"/>
      <w:r w:rsidRPr="00B2565A">
        <w:rPr>
          <w:rFonts w:asciiTheme="minorHAnsi" w:hAnsiTheme="minorHAnsi" w:cstheme="minorHAnsi"/>
          <w:sz w:val="22"/>
          <w:szCs w:val="22"/>
        </w:rPr>
        <w:t>II.25 straipsnis. Galutinės dotacijos sumos apskaičiavimas</w:t>
      </w:r>
      <w:bookmarkEnd w:id="151"/>
      <w:bookmarkEnd w:id="152"/>
      <w:bookmarkEnd w:id="153"/>
    </w:p>
    <w:p w14:paraId="1F62D658" w14:textId="77777777" w:rsidR="00DF48E8" w:rsidRPr="00B2565A" w:rsidRDefault="00DF48E8" w:rsidP="00B2565A">
      <w:pPr>
        <w:spacing w:before="120" w:after="120" w:line="240" w:lineRule="auto"/>
        <w:jc w:val="both"/>
        <w:rPr>
          <w:rFonts w:asciiTheme="minorHAnsi" w:hAnsiTheme="minorHAnsi" w:cstheme="minorHAnsi"/>
        </w:rPr>
      </w:pPr>
      <w:r w:rsidRPr="00B2565A">
        <w:rPr>
          <w:rFonts w:asciiTheme="minorHAnsi" w:hAnsiTheme="minorHAnsi" w:cstheme="minorHAnsi"/>
        </w:rPr>
        <w:lastRenderedPageBreak/>
        <w:t xml:space="preserve">Galutinė dotacijos suma priklauso nuo laikantis Susitarimo sąlygų įgyvendintos </w:t>
      </w:r>
      <w:r w:rsidRPr="00B2565A">
        <w:rPr>
          <w:rFonts w:asciiTheme="minorHAnsi" w:hAnsiTheme="minorHAnsi" w:cstheme="minorHAnsi"/>
          <w:i/>
        </w:rPr>
        <w:t>veiklos</w:t>
      </w:r>
      <w:r w:rsidRPr="00B2565A">
        <w:rPr>
          <w:rFonts w:asciiTheme="minorHAnsi" w:hAnsiTheme="minorHAnsi" w:cstheme="minorHAnsi"/>
        </w:rPr>
        <w:t xml:space="preserve"> masto.</w:t>
      </w:r>
    </w:p>
    <w:p w14:paraId="2DC5A7AA" w14:textId="77777777" w:rsidR="00DF48E8" w:rsidRPr="00B2565A" w:rsidRDefault="00DF48E8" w:rsidP="00B2565A">
      <w:pPr>
        <w:spacing w:before="120" w:after="120" w:line="240" w:lineRule="auto"/>
        <w:jc w:val="both"/>
        <w:rPr>
          <w:rFonts w:asciiTheme="minorHAnsi" w:hAnsiTheme="minorHAnsi" w:cstheme="minorHAnsi"/>
          <w:bCs/>
        </w:rPr>
      </w:pPr>
      <w:r w:rsidRPr="00B2565A">
        <w:rPr>
          <w:rFonts w:asciiTheme="minorHAnsi" w:hAnsiTheme="minorHAnsi" w:cstheme="minorHAnsi"/>
        </w:rPr>
        <w:t>Komisija apskaičiuoja galutinę dotacijos sumą likučio išmokėjimo metu. Skaičiuojama atliekant šiuos veiksmus:</w:t>
      </w:r>
    </w:p>
    <w:p w14:paraId="12BDF95B" w14:textId="77777777" w:rsidR="00DF48E8" w:rsidRPr="00B2565A" w:rsidRDefault="00DF48E8" w:rsidP="00B2565A">
      <w:pPr>
        <w:spacing w:before="120" w:after="120" w:line="240" w:lineRule="auto"/>
        <w:ind w:left="567"/>
        <w:jc w:val="both"/>
        <w:rPr>
          <w:rFonts w:asciiTheme="minorHAnsi" w:hAnsiTheme="minorHAnsi" w:cstheme="minorHAnsi"/>
        </w:rPr>
      </w:pPr>
      <w:r w:rsidRPr="00B2565A">
        <w:rPr>
          <w:rFonts w:asciiTheme="minorHAnsi" w:hAnsiTheme="minorHAnsi" w:cstheme="minorHAnsi"/>
        </w:rPr>
        <w:t>1 žingsnis. Kompensavimo normos taikymas tinkamoms finansuoti išlaidoms ir vieneto, fiksuotosios normos ir fiksuotosios sumos įnašų pridėjimas;</w:t>
      </w:r>
    </w:p>
    <w:p w14:paraId="1D13CE4F" w14:textId="77777777" w:rsidR="00DF48E8" w:rsidRPr="00B2565A" w:rsidRDefault="00DF48E8" w:rsidP="00B2565A">
      <w:pPr>
        <w:spacing w:before="120" w:after="120" w:line="240" w:lineRule="auto"/>
        <w:ind w:left="567"/>
        <w:jc w:val="both"/>
        <w:rPr>
          <w:rFonts w:asciiTheme="minorHAnsi" w:hAnsiTheme="minorHAnsi" w:cstheme="minorHAnsi"/>
        </w:rPr>
      </w:pPr>
      <w:r w:rsidRPr="00B2565A">
        <w:rPr>
          <w:rFonts w:asciiTheme="minorHAnsi" w:hAnsiTheme="minorHAnsi" w:cstheme="minorHAnsi"/>
        </w:rPr>
        <w:t xml:space="preserve">2 žingsnis. </w:t>
      </w:r>
      <w:r w:rsidRPr="00B2565A">
        <w:rPr>
          <w:rFonts w:asciiTheme="minorHAnsi" w:hAnsiTheme="minorHAnsi" w:cstheme="minorHAnsi"/>
          <w:i/>
        </w:rPr>
        <w:t>Didžiausios dotacijos sumos</w:t>
      </w:r>
      <w:r w:rsidRPr="00B2565A">
        <w:rPr>
          <w:rFonts w:asciiTheme="minorHAnsi" w:hAnsiTheme="minorHAnsi" w:cstheme="minorHAnsi"/>
        </w:rPr>
        <w:t xml:space="preserve"> ribos taikymas;</w:t>
      </w:r>
    </w:p>
    <w:p w14:paraId="1BDE73A9" w14:textId="77777777" w:rsidR="00DF48E8" w:rsidRPr="00B2565A" w:rsidRDefault="00DF48E8" w:rsidP="00B2565A">
      <w:pPr>
        <w:spacing w:before="120" w:after="120" w:line="240" w:lineRule="auto"/>
        <w:ind w:left="567"/>
        <w:jc w:val="both"/>
        <w:rPr>
          <w:rFonts w:asciiTheme="minorHAnsi" w:hAnsiTheme="minorHAnsi" w:cstheme="minorHAnsi"/>
        </w:rPr>
      </w:pPr>
      <w:r w:rsidRPr="00B2565A">
        <w:rPr>
          <w:rFonts w:asciiTheme="minorHAnsi" w:hAnsiTheme="minorHAnsi" w:cstheme="minorHAnsi"/>
        </w:rPr>
        <w:t xml:space="preserve">3 žingsnis. Sumažinimas taikant pelno </w:t>
      </w:r>
      <w:proofErr w:type="spellStart"/>
      <w:r w:rsidRPr="00B2565A">
        <w:rPr>
          <w:rFonts w:asciiTheme="minorHAnsi" w:hAnsiTheme="minorHAnsi" w:cstheme="minorHAnsi"/>
        </w:rPr>
        <w:t>nesiekimo</w:t>
      </w:r>
      <w:proofErr w:type="spellEnd"/>
      <w:r w:rsidRPr="00B2565A">
        <w:rPr>
          <w:rFonts w:asciiTheme="minorHAnsi" w:hAnsiTheme="minorHAnsi" w:cstheme="minorHAnsi"/>
        </w:rPr>
        <w:t xml:space="preserve"> taisyklę;</w:t>
      </w:r>
    </w:p>
    <w:p w14:paraId="4007CE65" w14:textId="77777777" w:rsidR="00DF48E8" w:rsidRPr="00B2565A" w:rsidRDefault="00DF48E8" w:rsidP="00B2565A">
      <w:pPr>
        <w:spacing w:before="120" w:after="120" w:line="240" w:lineRule="auto"/>
        <w:ind w:left="567"/>
        <w:jc w:val="both"/>
        <w:rPr>
          <w:rFonts w:asciiTheme="minorHAnsi" w:hAnsiTheme="minorHAnsi" w:cstheme="minorHAnsi"/>
        </w:rPr>
      </w:pPr>
      <w:r w:rsidRPr="00B2565A">
        <w:rPr>
          <w:rFonts w:asciiTheme="minorHAnsi" w:hAnsiTheme="minorHAnsi" w:cstheme="minorHAnsi"/>
        </w:rPr>
        <w:t>4 žingsnis. Sumažinimas dėl netinkamo įgyvendinimo ar kitų pareigų nevykdymo.</w:t>
      </w:r>
    </w:p>
    <w:p w14:paraId="0685D4C8" w14:textId="77777777" w:rsidR="00DF48E8" w:rsidRPr="00B2565A" w:rsidRDefault="00DF48E8" w:rsidP="00B2565A">
      <w:pPr>
        <w:pStyle w:val="Antrat3"/>
        <w:spacing w:before="120" w:after="120"/>
        <w:jc w:val="both"/>
        <w:rPr>
          <w:rFonts w:asciiTheme="minorHAnsi" w:hAnsiTheme="minorHAnsi" w:cstheme="minorHAnsi"/>
          <w:sz w:val="22"/>
          <w:szCs w:val="22"/>
        </w:rPr>
      </w:pPr>
      <w:bookmarkStart w:id="154" w:name="_Toc441250873"/>
      <w:bookmarkStart w:id="155" w:name="_Toc446535916"/>
      <w:bookmarkStart w:id="156" w:name="_Toc14254508"/>
      <w:r w:rsidRPr="00B2565A">
        <w:rPr>
          <w:rFonts w:asciiTheme="minorHAnsi" w:hAnsiTheme="minorHAnsi" w:cstheme="minorHAnsi"/>
          <w:sz w:val="22"/>
          <w:szCs w:val="22"/>
        </w:rPr>
        <w:t>II.25.1</w:t>
      </w:r>
      <w:r w:rsidRPr="00B2565A">
        <w:rPr>
          <w:rFonts w:asciiTheme="minorHAnsi" w:hAnsiTheme="minorHAnsi" w:cstheme="minorHAnsi"/>
          <w:sz w:val="22"/>
          <w:szCs w:val="22"/>
        </w:rPr>
        <w:tab/>
        <w:t xml:space="preserve"> 1 žingsnis. Kompensavimo normos taikymas tinkamoms finansuoti išlaidoms ir vieneto, fiksuotosios normos ir fiksuotosios sumos įnašų pridėjimas</w:t>
      </w:r>
      <w:bookmarkEnd w:id="154"/>
      <w:bookmarkEnd w:id="155"/>
      <w:bookmarkEnd w:id="156"/>
    </w:p>
    <w:p w14:paraId="5740B932" w14:textId="77777777" w:rsidR="00DF48E8" w:rsidRPr="00B2565A" w:rsidRDefault="00DF48E8" w:rsidP="00B2565A">
      <w:pPr>
        <w:spacing w:before="120" w:after="120" w:line="240" w:lineRule="auto"/>
        <w:jc w:val="both"/>
        <w:rPr>
          <w:rFonts w:asciiTheme="minorHAnsi" w:hAnsiTheme="minorHAnsi" w:cstheme="minorHAnsi"/>
        </w:rPr>
      </w:pPr>
      <w:r w:rsidRPr="00B2565A">
        <w:rPr>
          <w:rFonts w:asciiTheme="minorHAnsi" w:hAnsiTheme="minorHAnsi" w:cstheme="minorHAnsi"/>
        </w:rPr>
        <w:t>Šis veiksmas atliekamas taip:</w:t>
      </w:r>
    </w:p>
    <w:p w14:paraId="690DAA5F" w14:textId="58CFE8D9" w:rsidR="00DF48E8" w:rsidRPr="00B2565A" w:rsidRDefault="00DF48E8" w:rsidP="00B2565A">
      <w:pPr>
        <w:numPr>
          <w:ilvl w:val="0"/>
          <w:numId w:val="60"/>
        </w:numPr>
        <w:spacing w:before="120" w:after="120" w:line="240" w:lineRule="auto"/>
        <w:jc w:val="both"/>
        <w:rPr>
          <w:rFonts w:asciiTheme="minorHAnsi" w:hAnsiTheme="minorHAnsi" w:cstheme="minorHAnsi"/>
        </w:rPr>
      </w:pPr>
      <w:r w:rsidRPr="00B2565A">
        <w:rPr>
          <w:rFonts w:asciiTheme="minorHAnsi" w:hAnsiTheme="minorHAnsi" w:cstheme="minorHAnsi"/>
        </w:rPr>
        <w:t xml:space="preserve">jeigu, kaip nurodyta I.3.2 straipsnio a punkto i papunktyje, dotacijos forma yra tinkamų finansuoti išlaidų kompensavimas, tame straipsnyje nustatyta kompensavimo norma taikoma tinkamoms finansuoti </w:t>
      </w:r>
      <w:r w:rsidRPr="00B2565A">
        <w:rPr>
          <w:rFonts w:asciiTheme="minorHAnsi" w:hAnsiTheme="minorHAnsi" w:cstheme="minorHAnsi"/>
          <w:i/>
        </w:rPr>
        <w:t>veiklos</w:t>
      </w:r>
      <w:r w:rsidRPr="00B2565A">
        <w:rPr>
          <w:rFonts w:asciiTheme="minorHAnsi" w:hAnsiTheme="minorHAnsi" w:cstheme="minorHAnsi"/>
        </w:rPr>
        <w:t xml:space="preserve"> išlaidoms, patvirtintoms Komisijos pagal atitinkamas išlaidų, gavėjo ir su juo susijusių subjektų kategorijas;</w:t>
      </w:r>
    </w:p>
    <w:p w14:paraId="4ACB29BC" w14:textId="3B24B9DA" w:rsidR="0037350C" w:rsidRPr="00B2565A" w:rsidRDefault="00DF48E8" w:rsidP="00B2565A">
      <w:pPr>
        <w:numPr>
          <w:ilvl w:val="0"/>
          <w:numId w:val="60"/>
        </w:numPr>
        <w:spacing w:before="120" w:after="120" w:line="240" w:lineRule="auto"/>
        <w:ind w:left="851" w:hanging="567"/>
        <w:jc w:val="both"/>
        <w:rPr>
          <w:rFonts w:asciiTheme="minorHAnsi" w:hAnsiTheme="minorHAnsi" w:cstheme="minorHAnsi"/>
        </w:rPr>
      </w:pPr>
      <w:r w:rsidRPr="00B2565A">
        <w:rPr>
          <w:rFonts w:asciiTheme="minorHAnsi" w:hAnsiTheme="minorHAnsi" w:cstheme="minorHAnsi"/>
        </w:rPr>
        <w:t>jeigu, kaip nurodyta I.3.2 straipsnio a punkto ii–v papunkčiuose, dotacijos forma yra tinkamų finansuoti vieneto įkainių, fiksuotųjų sumų ar fiksuotųjų normų kompensavimas, tame straipsnyje nustatyta kompensavimo norma taikoma toms tinkamoms finansuoti veiklos išlaidoms, kurias patvirtino Komisija pagal atitinkamas išlaidų, gavėjo ir su juo susijusių subjektų kategorijas;</w:t>
      </w:r>
    </w:p>
    <w:p w14:paraId="5D64BE97" w14:textId="77777777" w:rsidR="0037350C" w:rsidRPr="00B2565A" w:rsidRDefault="0037350C" w:rsidP="00B2565A">
      <w:pPr>
        <w:pStyle w:val="Sraopastraipa"/>
        <w:spacing w:before="120" w:after="120" w:line="240" w:lineRule="auto"/>
        <w:jc w:val="both"/>
        <w:rPr>
          <w:rFonts w:asciiTheme="minorHAnsi" w:hAnsiTheme="minorHAnsi" w:cstheme="minorHAnsi"/>
        </w:rPr>
      </w:pPr>
      <w:r w:rsidRPr="00B2565A">
        <w:rPr>
          <w:rFonts w:asciiTheme="minorHAnsi" w:hAnsiTheme="minorHAnsi" w:cstheme="minorHAnsi"/>
        </w:rPr>
        <w:t>savanorių darbo, deklaruoto kaip tiesioginės reikalavimus atitinkančios gavėjų ir susijusių subjektų išlaidos, suma turi būti apribota iki toliau nurodytos sumos (atsižvelgiant į tai, kuri suma yra mažesnė):</w:t>
      </w:r>
    </w:p>
    <w:p w14:paraId="7CF09DB0" w14:textId="77777777" w:rsidR="0037350C" w:rsidRPr="00B2565A" w:rsidRDefault="0037350C" w:rsidP="00B2565A">
      <w:pPr>
        <w:pStyle w:val="Sraopastraipa"/>
        <w:spacing w:before="120" w:after="120" w:line="240" w:lineRule="auto"/>
        <w:jc w:val="both"/>
        <w:rPr>
          <w:rFonts w:asciiTheme="minorHAnsi" w:hAnsiTheme="minorHAnsi" w:cstheme="minorHAnsi"/>
        </w:rPr>
      </w:pPr>
      <w:r w:rsidRPr="00B2565A">
        <w:rPr>
          <w:rFonts w:asciiTheme="minorHAnsi" w:hAnsiTheme="minorHAnsi" w:cstheme="minorHAnsi"/>
        </w:rPr>
        <w:t>i)</w:t>
      </w:r>
      <w:r w:rsidRPr="00B2565A">
        <w:rPr>
          <w:rFonts w:asciiTheme="minorHAnsi" w:hAnsiTheme="minorHAnsi" w:cstheme="minorHAnsi"/>
        </w:rPr>
        <w:tab/>
        <w:t>visų finansavimo šaltinių, kaip nurodyta galutinėje finansinėje ataskaitoje ir kaip patvirtinta Komisijos, padaugintų iš penkiasdešimt procentų, arba</w:t>
      </w:r>
    </w:p>
    <w:p w14:paraId="35DE6C4A" w14:textId="77777777" w:rsidR="0037350C" w:rsidRPr="00B2565A" w:rsidRDefault="0037350C" w:rsidP="00B2565A">
      <w:pPr>
        <w:pStyle w:val="Sraopastraipa"/>
        <w:spacing w:before="120" w:after="120" w:line="240" w:lineRule="auto"/>
        <w:jc w:val="both"/>
        <w:rPr>
          <w:rFonts w:asciiTheme="minorHAnsi" w:hAnsiTheme="minorHAnsi" w:cstheme="minorHAnsi"/>
        </w:rPr>
      </w:pPr>
      <w:r w:rsidRPr="00B2565A">
        <w:rPr>
          <w:rFonts w:asciiTheme="minorHAnsi" w:hAnsiTheme="minorHAnsi" w:cstheme="minorHAnsi"/>
        </w:rPr>
        <w:t>ii)</w:t>
      </w:r>
      <w:r w:rsidRPr="00B2565A">
        <w:rPr>
          <w:rFonts w:asciiTheme="minorHAnsi" w:hAnsiTheme="minorHAnsi" w:cstheme="minorHAnsi"/>
        </w:rPr>
        <w:tab/>
        <w:t>savanorių darbo, nurodyto II priede pateiktoje biudžeto sąmatoje, sumos;</w:t>
      </w:r>
    </w:p>
    <w:p w14:paraId="2F45CEFA" w14:textId="70C35D22" w:rsidR="0037350C" w:rsidRPr="00B2565A" w:rsidRDefault="00DF48E8" w:rsidP="00B2565A">
      <w:pPr>
        <w:numPr>
          <w:ilvl w:val="0"/>
          <w:numId w:val="60"/>
        </w:numPr>
        <w:spacing w:before="120" w:after="120" w:line="240" w:lineRule="auto"/>
        <w:jc w:val="both"/>
        <w:rPr>
          <w:rFonts w:asciiTheme="minorHAnsi" w:hAnsiTheme="minorHAnsi" w:cstheme="minorHAnsi"/>
        </w:rPr>
      </w:pPr>
      <w:r w:rsidRPr="00B2565A">
        <w:rPr>
          <w:rFonts w:asciiTheme="minorHAnsi" w:hAnsiTheme="minorHAnsi" w:cstheme="minorHAnsi"/>
        </w:rPr>
        <w:t>jeigu, kaip nurodyta I.3.2 straipsnio b punkte, dotacijos forma yra vieneto įnašas, tame straipsnyje nustatytas vieneto įnašas padauginamas iš faktinio vienetų skaičiaus, Komisijos patvirtinto tam gavėjui ir su juo susijusiems subjektams;</w:t>
      </w:r>
    </w:p>
    <w:p w14:paraId="672324CC" w14:textId="687843FB" w:rsidR="00DF48E8" w:rsidRPr="00B2565A" w:rsidRDefault="0037350C" w:rsidP="00B2565A">
      <w:pPr>
        <w:numPr>
          <w:ilvl w:val="0"/>
          <w:numId w:val="60"/>
        </w:numPr>
        <w:spacing w:before="120" w:after="120" w:line="240" w:lineRule="auto"/>
        <w:jc w:val="both"/>
        <w:rPr>
          <w:rFonts w:asciiTheme="minorHAnsi" w:hAnsiTheme="minorHAnsi" w:cstheme="minorHAnsi"/>
        </w:rPr>
      </w:pPr>
      <w:r w:rsidRPr="00B2565A">
        <w:rPr>
          <w:rFonts w:asciiTheme="minorHAnsi" w:hAnsiTheme="minorHAnsi" w:cstheme="minorHAnsi"/>
        </w:rPr>
        <w:t xml:space="preserve">jeigu, kaip nurodyta I.3.2 straipsnio c punkte, dotacija teikiama sumokant fiksuotosios sumos įnašą, Komisija taiko tame straipsnyje nurodytą fiksuotąją sumą gavėjui ir su juo susijusiems subjektams, jei nustato, kad buvo tinkamai pagal II priedą įvykdytos atitinkamos užduotys ar </w:t>
      </w:r>
      <w:r w:rsidRPr="00B2565A">
        <w:rPr>
          <w:rFonts w:asciiTheme="minorHAnsi" w:hAnsiTheme="minorHAnsi" w:cstheme="minorHAnsi"/>
          <w:i/>
        </w:rPr>
        <w:t>veiklos</w:t>
      </w:r>
      <w:r w:rsidRPr="00B2565A">
        <w:rPr>
          <w:rFonts w:asciiTheme="minorHAnsi" w:hAnsiTheme="minorHAnsi" w:cstheme="minorHAnsi"/>
        </w:rPr>
        <w:t xml:space="preserve"> dalis;</w:t>
      </w:r>
    </w:p>
    <w:p w14:paraId="036895A9" w14:textId="77777777" w:rsidR="0037350C" w:rsidRPr="00B2565A" w:rsidRDefault="00DF48E8" w:rsidP="00B2565A">
      <w:pPr>
        <w:numPr>
          <w:ilvl w:val="0"/>
          <w:numId w:val="60"/>
        </w:numPr>
        <w:spacing w:before="120" w:after="120" w:line="240" w:lineRule="auto"/>
        <w:jc w:val="both"/>
        <w:rPr>
          <w:rFonts w:asciiTheme="minorHAnsi" w:hAnsiTheme="minorHAnsi" w:cstheme="minorHAnsi"/>
        </w:rPr>
      </w:pPr>
      <w:r w:rsidRPr="00B2565A">
        <w:rPr>
          <w:rFonts w:asciiTheme="minorHAnsi" w:hAnsiTheme="minorHAnsi" w:cstheme="minorHAnsi"/>
        </w:rPr>
        <w:t>jeigu, kaip nurodyta I.3.2 straipsnio d punkte, dotacija teikiama sumokant fiksuotosios normos įnašą, tame straipsnyje nurodyta fiksuotoji norma taikoma tinkamoms finansuoti išlaidoms arba įnašui, kuriuos Komisija patvirtino gavėjo ir su juo susijusių subjektų atžvilgiu.</w:t>
      </w:r>
    </w:p>
    <w:p w14:paraId="60347F5A" w14:textId="590699C1" w:rsidR="0037350C" w:rsidRPr="00B2565A" w:rsidRDefault="0037350C" w:rsidP="00B2565A">
      <w:pPr>
        <w:numPr>
          <w:ilvl w:val="0"/>
          <w:numId w:val="60"/>
        </w:numPr>
        <w:spacing w:before="120" w:after="120" w:line="240" w:lineRule="auto"/>
        <w:ind w:left="851" w:hanging="567"/>
        <w:jc w:val="both"/>
        <w:rPr>
          <w:rFonts w:asciiTheme="minorHAnsi" w:hAnsiTheme="minorHAnsi" w:cstheme="minorHAnsi"/>
        </w:rPr>
      </w:pPr>
      <w:r w:rsidRPr="00B2565A">
        <w:rPr>
          <w:rFonts w:asciiTheme="minorHAnsi" w:hAnsiTheme="minorHAnsi" w:cstheme="minorHAnsi"/>
        </w:rPr>
        <w:t xml:space="preserve"> jeigu, kaip nurodyta I.3.2 straipsnio e punkte, dotacija teikiama su išlaidomis nesusijusio finansavimo forma, Komisija taiko tame straipsnyje nurodytą sumą atitinkamiems gavėjams ir susijusiems subjektams tik nustačiusi, kad [įvykdytos I priede nustatytos sąlygos][ir][pasiekti I priede nurodyti rezultatai].</w:t>
      </w:r>
    </w:p>
    <w:p w14:paraId="4A47941B" w14:textId="59B15722" w:rsidR="00DF48E8" w:rsidRPr="00B2565A" w:rsidRDefault="00DF48E8" w:rsidP="00B2565A">
      <w:pPr>
        <w:spacing w:before="120" w:after="120" w:line="240" w:lineRule="auto"/>
        <w:ind w:left="720"/>
        <w:jc w:val="both"/>
        <w:rPr>
          <w:rFonts w:asciiTheme="minorHAnsi" w:hAnsiTheme="minorHAnsi" w:cstheme="minorHAnsi"/>
        </w:rPr>
      </w:pPr>
    </w:p>
    <w:p w14:paraId="37099C29" w14:textId="77777777" w:rsidR="00DF48E8" w:rsidRPr="00B2565A" w:rsidRDefault="00DF48E8" w:rsidP="00B2565A">
      <w:pPr>
        <w:spacing w:before="120" w:after="120" w:line="240" w:lineRule="auto"/>
        <w:jc w:val="both"/>
        <w:rPr>
          <w:rFonts w:asciiTheme="minorHAnsi" w:hAnsiTheme="minorHAnsi" w:cstheme="minorHAnsi"/>
        </w:rPr>
      </w:pPr>
      <w:r w:rsidRPr="00B2565A">
        <w:rPr>
          <w:rFonts w:asciiTheme="minorHAnsi" w:hAnsiTheme="minorHAnsi" w:cstheme="minorHAnsi"/>
        </w:rPr>
        <w:t>Jeigu I.3.2 straipsnyje numatyta dotaciją teikti keliomis formomis, gautos sumos turi būti sudedamos.</w:t>
      </w:r>
    </w:p>
    <w:p w14:paraId="06B8AE42" w14:textId="4775E421" w:rsidR="00DF48E8" w:rsidRPr="00B2565A" w:rsidRDefault="00DF48E8" w:rsidP="00B2565A">
      <w:pPr>
        <w:pStyle w:val="Antrat3"/>
        <w:spacing w:before="120" w:after="120"/>
        <w:jc w:val="both"/>
        <w:rPr>
          <w:rFonts w:asciiTheme="minorHAnsi" w:hAnsiTheme="minorHAnsi" w:cstheme="minorHAnsi"/>
          <w:sz w:val="22"/>
          <w:szCs w:val="22"/>
        </w:rPr>
      </w:pPr>
      <w:bookmarkStart w:id="157" w:name="_Toc441250874"/>
      <w:bookmarkStart w:id="158" w:name="_Toc446535917"/>
      <w:bookmarkStart w:id="159" w:name="_Toc14254509"/>
      <w:r w:rsidRPr="00B2565A">
        <w:rPr>
          <w:rFonts w:asciiTheme="minorHAnsi" w:hAnsiTheme="minorHAnsi" w:cstheme="minorHAnsi"/>
          <w:sz w:val="22"/>
          <w:szCs w:val="22"/>
        </w:rPr>
        <w:lastRenderedPageBreak/>
        <w:t>II.25.2</w:t>
      </w:r>
      <w:r w:rsidRPr="00B2565A">
        <w:rPr>
          <w:rFonts w:asciiTheme="minorHAnsi" w:hAnsiTheme="minorHAnsi" w:cstheme="minorHAnsi"/>
          <w:sz w:val="22"/>
          <w:szCs w:val="22"/>
        </w:rPr>
        <w:tab/>
        <w:t xml:space="preserve"> 2 žingsnis. </w:t>
      </w:r>
      <w:r w:rsidRPr="00B2565A">
        <w:rPr>
          <w:rFonts w:asciiTheme="minorHAnsi" w:hAnsiTheme="minorHAnsi" w:cstheme="minorHAnsi"/>
          <w:i/>
          <w:sz w:val="22"/>
          <w:szCs w:val="22"/>
        </w:rPr>
        <w:t>Didžiausios dotacijos sumos</w:t>
      </w:r>
      <w:r w:rsidRPr="00B2565A">
        <w:rPr>
          <w:rFonts w:asciiTheme="minorHAnsi" w:hAnsiTheme="minorHAnsi" w:cstheme="minorHAnsi"/>
          <w:sz w:val="22"/>
          <w:szCs w:val="22"/>
        </w:rPr>
        <w:t xml:space="preserve"> ribos taikymas</w:t>
      </w:r>
      <w:bookmarkEnd w:id="157"/>
      <w:bookmarkEnd w:id="158"/>
      <w:bookmarkEnd w:id="159"/>
    </w:p>
    <w:p w14:paraId="7601D9E3" w14:textId="77777777" w:rsidR="00DF48E8" w:rsidRPr="00B2565A" w:rsidRDefault="00DF48E8" w:rsidP="00B2565A">
      <w:pPr>
        <w:spacing w:before="120" w:after="120" w:line="240" w:lineRule="auto"/>
        <w:jc w:val="both"/>
        <w:rPr>
          <w:rFonts w:asciiTheme="minorHAnsi" w:hAnsiTheme="minorHAnsi" w:cstheme="minorHAnsi"/>
        </w:rPr>
      </w:pPr>
      <w:r w:rsidRPr="00B2565A">
        <w:rPr>
          <w:rFonts w:asciiTheme="minorHAnsi" w:hAnsiTheme="minorHAnsi" w:cstheme="minorHAnsi"/>
        </w:rPr>
        <w:t xml:space="preserve">Bendra suma, kurią Komisija išmoka gavėjui, jokiais atvejais negali viršyti </w:t>
      </w:r>
      <w:r w:rsidRPr="00B2565A">
        <w:rPr>
          <w:rFonts w:asciiTheme="minorHAnsi" w:hAnsiTheme="minorHAnsi" w:cstheme="minorHAnsi"/>
          <w:i/>
        </w:rPr>
        <w:t>didžiausios dotacijos sumos</w:t>
      </w:r>
      <w:r w:rsidRPr="00B2565A">
        <w:rPr>
          <w:rFonts w:asciiTheme="minorHAnsi" w:hAnsiTheme="minorHAnsi" w:cstheme="minorHAnsi"/>
        </w:rPr>
        <w:t>.</w:t>
      </w:r>
    </w:p>
    <w:p w14:paraId="4010D758" w14:textId="54903405" w:rsidR="00DF48E8" w:rsidRPr="00B2565A" w:rsidRDefault="00DF48E8" w:rsidP="00B2565A">
      <w:pPr>
        <w:spacing w:before="120" w:after="120" w:line="240" w:lineRule="auto"/>
        <w:jc w:val="both"/>
        <w:rPr>
          <w:rFonts w:asciiTheme="minorHAnsi" w:hAnsiTheme="minorHAnsi" w:cstheme="minorHAnsi"/>
        </w:rPr>
      </w:pPr>
      <w:r w:rsidRPr="00B2565A">
        <w:rPr>
          <w:rFonts w:asciiTheme="minorHAnsi" w:hAnsiTheme="minorHAnsi" w:cstheme="minorHAnsi"/>
        </w:rPr>
        <w:t>Jei atlikus 1 žingsnį gauta suma yra didesnė už didžiausią dotacijos sumą, galutinė dotacijos suma sumažinama iki didžiausios dotacijos sumos.</w:t>
      </w:r>
    </w:p>
    <w:p w14:paraId="3B2881DA" w14:textId="63DBE87D" w:rsidR="006F4E30" w:rsidRPr="00B2565A" w:rsidRDefault="006F4E30" w:rsidP="00B2565A">
      <w:pPr>
        <w:spacing w:before="120" w:after="120" w:line="240" w:lineRule="auto"/>
        <w:jc w:val="both"/>
        <w:rPr>
          <w:rFonts w:asciiTheme="minorHAnsi" w:hAnsiTheme="minorHAnsi" w:cstheme="minorHAnsi"/>
        </w:rPr>
      </w:pPr>
      <w:r w:rsidRPr="00B2565A">
        <w:rPr>
          <w:rFonts w:asciiTheme="minorHAnsi" w:hAnsiTheme="minorHAnsi" w:cstheme="minorHAnsi"/>
        </w:rPr>
        <w:t>Jei savanorių darbas deklaruojamas kaip tiesioginių tinkamų finansuoti išlaidų dalis, galutinė dotacijos suma negali viršyti Komisijos patvirtintos bendros tinkamų finansuoti išlaidų ir įnašų sumos, atėmus Komisijos patvirtintą savanorių darbo sumą.</w:t>
      </w:r>
    </w:p>
    <w:p w14:paraId="61222ACD" w14:textId="77777777" w:rsidR="00DF48E8" w:rsidRPr="00B2565A" w:rsidRDefault="00DF48E8" w:rsidP="00B2565A">
      <w:pPr>
        <w:pStyle w:val="Antrat3"/>
        <w:spacing w:before="120" w:after="120"/>
        <w:jc w:val="both"/>
        <w:rPr>
          <w:rFonts w:asciiTheme="minorHAnsi" w:hAnsiTheme="minorHAnsi" w:cstheme="minorHAnsi"/>
          <w:sz w:val="22"/>
          <w:szCs w:val="22"/>
        </w:rPr>
      </w:pPr>
      <w:bookmarkStart w:id="160" w:name="_Toc441250875"/>
      <w:bookmarkStart w:id="161" w:name="_Toc446535918"/>
      <w:bookmarkStart w:id="162" w:name="_Toc14254510"/>
      <w:r w:rsidRPr="00B2565A">
        <w:rPr>
          <w:rFonts w:asciiTheme="minorHAnsi" w:hAnsiTheme="minorHAnsi" w:cstheme="minorHAnsi"/>
          <w:sz w:val="22"/>
          <w:szCs w:val="22"/>
        </w:rPr>
        <w:t>II.25.3</w:t>
      </w:r>
      <w:r w:rsidRPr="00B2565A">
        <w:rPr>
          <w:rFonts w:asciiTheme="minorHAnsi" w:hAnsiTheme="minorHAnsi" w:cstheme="minorHAnsi"/>
          <w:sz w:val="22"/>
          <w:szCs w:val="22"/>
        </w:rPr>
        <w:tab/>
        <w:t xml:space="preserve"> 3 žingsnis. Sumažinimas taikant pelno </w:t>
      </w:r>
      <w:proofErr w:type="spellStart"/>
      <w:r w:rsidRPr="00B2565A">
        <w:rPr>
          <w:rFonts w:asciiTheme="minorHAnsi" w:hAnsiTheme="minorHAnsi" w:cstheme="minorHAnsi"/>
          <w:sz w:val="22"/>
          <w:szCs w:val="22"/>
        </w:rPr>
        <w:t>nesiekimo</w:t>
      </w:r>
      <w:proofErr w:type="spellEnd"/>
      <w:r w:rsidRPr="00B2565A">
        <w:rPr>
          <w:rFonts w:asciiTheme="minorHAnsi" w:hAnsiTheme="minorHAnsi" w:cstheme="minorHAnsi"/>
          <w:sz w:val="22"/>
          <w:szCs w:val="22"/>
        </w:rPr>
        <w:t xml:space="preserve"> taisyklę</w:t>
      </w:r>
      <w:bookmarkEnd w:id="160"/>
      <w:bookmarkEnd w:id="161"/>
      <w:bookmarkEnd w:id="162"/>
    </w:p>
    <w:p w14:paraId="76D0E086" w14:textId="38662F11" w:rsidR="00DF48E8" w:rsidRPr="00B2565A" w:rsidRDefault="00DF48E8" w:rsidP="00B2565A">
      <w:pPr>
        <w:spacing w:before="120" w:after="120" w:line="240" w:lineRule="auto"/>
        <w:jc w:val="both"/>
        <w:rPr>
          <w:rFonts w:asciiTheme="minorHAnsi" w:hAnsiTheme="minorHAnsi" w:cstheme="minorHAnsi"/>
        </w:rPr>
      </w:pPr>
      <w:r w:rsidRPr="00B2565A">
        <w:rPr>
          <w:rFonts w:asciiTheme="minorHAnsi" w:hAnsiTheme="minorHAnsi" w:cstheme="minorHAnsi"/>
        </w:rPr>
        <w:t>Jei specialiosiose sąlygose nenurodyta kitaip, gavėjas iš dotacijos gauti pelno negali.</w:t>
      </w:r>
    </w:p>
    <w:p w14:paraId="06E8204C" w14:textId="77777777" w:rsidR="006F4E30" w:rsidRPr="00B2565A" w:rsidRDefault="006F4E30" w:rsidP="00B2565A">
      <w:pPr>
        <w:spacing w:before="120" w:after="120" w:line="240" w:lineRule="auto"/>
        <w:jc w:val="both"/>
        <w:rPr>
          <w:rFonts w:asciiTheme="minorHAnsi" w:hAnsiTheme="minorHAnsi" w:cstheme="minorHAnsi"/>
        </w:rPr>
      </w:pPr>
      <w:r w:rsidRPr="00B2565A">
        <w:rPr>
          <w:rFonts w:asciiTheme="minorHAnsi" w:hAnsiTheme="minorHAnsi" w:cstheme="minorHAnsi"/>
        </w:rPr>
        <w:t>Pelnas turi būti apskaičiuojamas taip:</w:t>
      </w:r>
    </w:p>
    <w:p w14:paraId="122BACE6" w14:textId="77777777" w:rsidR="006F4E30" w:rsidRPr="00B2565A" w:rsidRDefault="006F4E30" w:rsidP="00B2565A">
      <w:pPr>
        <w:spacing w:before="120" w:after="120" w:line="240" w:lineRule="auto"/>
        <w:ind w:left="851" w:hanging="567"/>
        <w:jc w:val="both"/>
        <w:rPr>
          <w:rFonts w:asciiTheme="minorHAnsi" w:hAnsiTheme="minorHAnsi" w:cstheme="minorHAnsi"/>
        </w:rPr>
      </w:pPr>
      <w:r w:rsidRPr="00B2565A">
        <w:rPr>
          <w:rFonts w:asciiTheme="minorHAnsi" w:hAnsiTheme="minorHAnsi" w:cstheme="minorHAnsi"/>
        </w:rPr>
        <w:t>a)</w:t>
      </w:r>
      <w:r w:rsidRPr="00B2565A">
        <w:rPr>
          <w:rFonts w:asciiTheme="minorHAnsi" w:hAnsiTheme="minorHAnsi" w:cstheme="minorHAnsi"/>
        </w:rPr>
        <w:tab/>
        <w:t>apskaičiuojamas veiklos bendrų įplaukų perviršis bendrų tinkamų finansuoti veiklos išlaidų atžvilgiu, kaip nurodyta toliau:</w:t>
      </w:r>
    </w:p>
    <w:p w14:paraId="3094AA41" w14:textId="77777777" w:rsidR="006F4E30" w:rsidRPr="00B2565A" w:rsidRDefault="006F4E30" w:rsidP="00B2565A">
      <w:pPr>
        <w:spacing w:before="120" w:after="120" w:line="240" w:lineRule="auto"/>
        <w:ind w:left="1135" w:hanging="284"/>
        <w:jc w:val="both"/>
        <w:rPr>
          <w:rFonts w:asciiTheme="minorHAnsi" w:hAnsiTheme="minorHAnsi" w:cstheme="minorHAnsi"/>
        </w:rPr>
      </w:pPr>
      <w:r w:rsidRPr="00B2565A">
        <w:rPr>
          <w:rFonts w:asciiTheme="minorHAnsi" w:hAnsiTheme="minorHAnsi" w:cstheme="minorHAnsi"/>
        </w:rPr>
        <w:t>{</w:t>
      </w:r>
      <w:r w:rsidRPr="00B2565A">
        <w:rPr>
          <w:rFonts w:asciiTheme="minorHAnsi" w:hAnsiTheme="minorHAnsi" w:cstheme="minorHAnsi"/>
        </w:rPr>
        <w:tab/>
        <w:t xml:space="preserve">iš veiksmų įplaukų </w:t>
      </w:r>
    </w:p>
    <w:p w14:paraId="52544A04" w14:textId="77777777" w:rsidR="006F4E30" w:rsidRPr="00B2565A" w:rsidRDefault="006F4E30" w:rsidP="00B2565A">
      <w:pPr>
        <w:spacing w:before="120" w:after="120" w:line="240" w:lineRule="auto"/>
        <w:ind w:left="1134"/>
        <w:jc w:val="both"/>
        <w:rPr>
          <w:rFonts w:asciiTheme="minorHAnsi" w:hAnsiTheme="minorHAnsi" w:cstheme="minorHAnsi"/>
        </w:rPr>
      </w:pPr>
      <w:r w:rsidRPr="00B2565A">
        <w:rPr>
          <w:rFonts w:asciiTheme="minorHAnsi" w:hAnsiTheme="minorHAnsi" w:cstheme="minorHAnsi"/>
        </w:rPr>
        <w:t xml:space="preserve">atėmus </w:t>
      </w:r>
    </w:p>
    <w:p w14:paraId="06A86375" w14:textId="77476340" w:rsidR="006F4E30" w:rsidRPr="00B2565A" w:rsidRDefault="006F4E30" w:rsidP="00B2565A">
      <w:pPr>
        <w:spacing w:before="120" w:after="120" w:line="240" w:lineRule="auto"/>
        <w:ind w:left="1134"/>
        <w:jc w:val="both"/>
        <w:rPr>
          <w:rFonts w:asciiTheme="minorHAnsi" w:hAnsiTheme="minorHAnsi" w:cstheme="minorHAnsi"/>
        </w:rPr>
      </w:pPr>
      <w:r w:rsidRPr="00B2565A">
        <w:rPr>
          <w:rFonts w:asciiTheme="minorHAnsi" w:hAnsiTheme="minorHAnsi" w:cstheme="minorHAnsi"/>
        </w:rPr>
        <w:t>Komisijos patvirtintas konsoliduotas bendras tinkamas finansuoti išlaidas ir įnašus, nustatytus pagal II.25.1 straipsnį</w:t>
      </w:r>
      <w:r w:rsidR="00B2565A">
        <w:rPr>
          <w:rFonts w:asciiTheme="minorHAnsi" w:hAnsiTheme="minorHAnsi" w:cstheme="minorHAnsi"/>
        </w:rPr>
        <w:t xml:space="preserve"> </w:t>
      </w:r>
      <w:r w:rsidRPr="00B2565A">
        <w:rPr>
          <w:rFonts w:asciiTheme="minorHAnsi" w:hAnsiTheme="minorHAnsi" w:cstheme="minorHAnsi"/>
        </w:rPr>
        <w:t>}</w:t>
      </w:r>
    </w:p>
    <w:p w14:paraId="04FC377B" w14:textId="77777777" w:rsidR="006F4E30" w:rsidRPr="00B2565A" w:rsidRDefault="006F4E30" w:rsidP="00B2565A">
      <w:pPr>
        <w:spacing w:before="120" w:after="120" w:line="240" w:lineRule="auto"/>
        <w:ind w:left="284"/>
        <w:jc w:val="both"/>
        <w:rPr>
          <w:rFonts w:asciiTheme="minorHAnsi" w:hAnsiTheme="minorHAnsi" w:cstheme="minorHAnsi"/>
        </w:rPr>
      </w:pPr>
      <w:r w:rsidRPr="00B2565A">
        <w:rPr>
          <w:rFonts w:asciiTheme="minorHAnsi" w:hAnsiTheme="minorHAnsi" w:cstheme="minorHAnsi"/>
        </w:rPr>
        <w:t>Veiklos įplaukos apskaičiuojamos taip:</w:t>
      </w:r>
    </w:p>
    <w:p w14:paraId="5AE91118" w14:textId="77777777" w:rsidR="006F4E30" w:rsidRPr="00B2565A" w:rsidRDefault="006F4E30" w:rsidP="00B2565A">
      <w:pPr>
        <w:spacing w:before="120" w:after="120" w:line="240" w:lineRule="auto"/>
        <w:ind w:left="1135" w:hanging="284"/>
        <w:jc w:val="both"/>
        <w:rPr>
          <w:rFonts w:asciiTheme="minorHAnsi" w:hAnsiTheme="minorHAnsi" w:cstheme="minorHAnsi"/>
        </w:rPr>
      </w:pPr>
      <w:r w:rsidRPr="00B2565A">
        <w:rPr>
          <w:rFonts w:asciiTheme="minorHAnsi" w:hAnsiTheme="minorHAnsi" w:cstheme="minorHAnsi"/>
        </w:rPr>
        <w:t>{</w:t>
      </w:r>
      <w:r w:rsidRPr="00B2565A">
        <w:rPr>
          <w:rFonts w:asciiTheme="minorHAnsi" w:hAnsiTheme="minorHAnsi" w:cstheme="minorHAnsi"/>
        </w:rPr>
        <w:tab/>
        <w:t>gavėjo ir su juo susijusių subjektų, kurie nėra ne pelno organizacijos, iš veiklos gautos pajamos</w:t>
      </w:r>
    </w:p>
    <w:p w14:paraId="3A41B463" w14:textId="77777777" w:rsidR="006F4E30" w:rsidRPr="00B2565A" w:rsidRDefault="006F4E30" w:rsidP="00B2565A">
      <w:pPr>
        <w:spacing w:before="120" w:after="120" w:line="240" w:lineRule="auto"/>
        <w:ind w:left="1134"/>
        <w:jc w:val="both"/>
        <w:rPr>
          <w:rFonts w:asciiTheme="minorHAnsi" w:hAnsiTheme="minorHAnsi" w:cstheme="minorHAnsi"/>
        </w:rPr>
      </w:pPr>
      <w:r w:rsidRPr="00B2565A">
        <w:rPr>
          <w:rFonts w:asciiTheme="minorHAnsi" w:hAnsiTheme="minorHAnsi" w:cstheme="minorHAnsi"/>
        </w:rPr>
        <w:t xml:space="preserve">pridėjus </w:t>
      </w:r>
    </w:p>
    <w:p w14:paraId="05B21EAC" w14:textId="77777777" w:rsidR="006F4E30" w:rsidRPr="00B2565A" w:rsidRDefault="006F4E30" w:rsidP="00B2565A">
      <w:pPr>
        <w:spacing w:before="120" w:after="120" w:line="240" w:lineRule="auto"/>
        <w:ind w:left="1134"/>
        <w:jc w:val="both"/>
        <w:rPr>
          <w:rFonts w:asciiTheme="minorHAnsi" w:hAnsiTheme="minorHAnsi" w:cstheme="minorHAnsi"/>
        </w:rPr>
      </w:pPr>
      <w:r w:rsidRPr="00B2565A">
        <w:rPr>
          <w:rFonts w:asciiTheme="minorHAnsi" w:hAnsiTheme="minorHAnsi" w:cstheme="minorHAnsi"/>
        </w:rPr>
        <w:t>sumą, gautą atlikus 1 ir 2 žingsnius</w:t>
      </w:r>
      <w:r w:rsidRPr="00B2565A">
        <w:rPr>
          <w:rFonts w:asciiTheme="minorHAnsi" w:hAnsiTheme="minorHAnsi" w:cstheme="minorHAnsi"/>
        </w:rPr>
        <w:tab/>
        <w:t>}</w:t>
      </w:r>
    </w:p>
    <w:p w14:paraId="1D4F64C2" w14:textId="77777777" w:rsidR="006F4E30" w:rsidRPr="00B2565A" w:rsidRDefault="006F4E30" w:rsidP="00B2565A">
      <w:pPr>
        <w:spacing w:before="120" w:after="120" w:line="240" w:lineRule="auto"/>
        <w:ind w:left="851"/>
        <w:jc w:val="both"/>
        <w:rPr>
          <w:rFonts w:asciiTheme="minorHAnsi" w:hAnsiTheme="minorHAnsi" w:cstheme="minorHAnsi"/>
        </w:rPr>
      </w:pPr>
      <w:r w:rsidRPr="00B2565A">
        <w:rPr>
          <w:rFonts w:asciiTheme="minorHAnsi" w:hAnsiTheme="minorHAnsi" w:cstheme="minorHAnsi"/>
        </w:rPr>
        <w:t>Iš veiklos gautos pajamos yra gavėjo ir su juo susijusių subjektų, kurie nėra ne pelno organizacijos, nustatytos, uždirbtos arba patvirtintos konsoliduotos pajamos tą dieną, kurią gavėjas parengia prašymą išmokėti likutį.</w:t>
      </w:r>
    </w:p>
    <w:p w14:paraId="09D929C4" w14:textId="77777777" w:rsidR="006F4E30" w:rsidRPr="00B2565A" w:rsidRDefault="006F4E30" w:rsidP="00B2565A">
      <w:pPr>
        <w:spacing w:before="120" w:after="120" w:line="240" w:lineRule="auto"/>
        <w:jc w:val="both"/>
        <w:rPr>
          <w:rFonts w:asciiTheme="minorHAnsi" w:hAnsiTheme="minorHAnsi" w:cstheme="minorHAnsi"/>
        </w:rPr>
      </w:pPr>
      <w:r w:rsidRPr="00B2565A">
        <w:rPr>
          <w:rFonts w:asciiTheme="minorHAnsi" w:hAnsiTheme="minorHAnsi" w:cstheme="minorHAnsi"/>
        </w:rPr>
        <w:t>Įplaukomis nelaikoma:</w:t>
      </w:r>
    </w:p>
    <w:p w14:paraId="6B23FC06" w14:textId="77777777" w:rsidR="006F4E30" w:rsidRPr="00B2565A" w:rsidRDefault="006F4E30" w:rsidP="00B2565A">
      <w:pPr>
        <w:numPr>
          <w:ilvl w:val="1"/>
          <w:numId w:val="117"/>
        </w:numPr>
        <w:spacing w:before="120" w:after="120" w:line="240" w:lineRule="auto"/>
        <w:ind w:left="1418" w:hanging="567"/>
        <w:jc w:val="both"/>
        <w:rPr>
          <w:rFonts w:asciiTheme="minorHAnsi" w:hAnsiTheme="minorHAnsi" w:cstheme="minorHAnsi"/>
        </w:rPr>
      </w:pPr>
      <w:r w:rsidRPr="00B2565A">
        <w:rPr>
          <w:rFonts w:asciiTheme="minorHAnsi" w:hAnsiTheme="minorHAnsi" w:cstheme="minorHAnsi"/>
        </w:rPr>
        <w:t xml:space="preserve">trečiųjų šalių įnašai natūra ir finansiniai įnašai, </w:t>
      </w:r>
    </w:p>
    <w:p w14:paraId="5E885861" w14:textId="77777777" w:rsidR="006F4E30" w:rsidRPr="00B2565A" w:rsidRDefault="006F4E30" w:rsidP="00B2565A">
      <w:pPr>
        <w:numPr>
          <w:ilvl w:val="1"/>
          <w:numId w:val="117"/>
        </w:numPr>
        <w:spacing w:before="120" w:after="120" w:line="240" w:lineRule="auto"/>
        <w:ind w:left="1418" w:hanging="567"/>
        <w:jc w:val="both"/>
        <w:rPr>
          <w:rFonts w:asciiTheme="minorHAnsi" w:hAnsiTheme="minorHAnsi" w:cstheme="minorHAnsi"/>
        </w:rPr>
      </w:pPr>
      <w:r w:rsidRPr="00B2565A">
        <w:rPr>
          <w:rFonts w:asciiTheme="minorHAnsi" w:hAnsiTheme="minorHAnsi" w:cstheme="minorHAnsi"/>
        </w:rPr>
        <w:t>dotacijos veiklai atveju – sumos, skirtos rezervų sudarymui.</w:t>
      </w:r>
    </w:p>
    <w:p w14:paraId="2FB37827" w14:textId="77777777" w:rsidR="006F4E30" w:rsidRPr="00B2565A" w:rsidRDefault="006F4E30" w:rsidP="00B2565A">
      <w:pPr>
        <w:pStyle w:val="Sraopastraipa"/>
        <w:numPr>
          <w:ilvl w:val="0"/>
          <w:numId w:val="118"/>
        </w:numPr>
        <w:spacing w:before="120" w:after="120" w:line="240" w:lineRule="auto"/>
        <w:ind w:left="851" w:hanging="567"/>
        <w:jc w:val="both"/>
        <w:rPr>
          <w:rFonts w:asciiTheme="minorHAnsi" w:hAnsiTheme="minorHAnsi" w:cstheme="minorHAnsi"/>
        </w:rPr>
      </w:pPr>
      <w:r w:rsidRPr="00B2565A">
        <w:rPr>
          <w:rFonts w:asciiTheme="minorHAnsi" w:hAnsiTheme="minorHAnsi" w:cstheme="minorHAnsi"/>
        </w:rPr>
        <w:t xml:space="preserve">jeigu pagal a punktą apskaičiuota suma yra teigiamas skaičius, ši suma bus išskaityta iš sumos, apskaičiuotos pagal 1 ir 2 žingsnius, proporcingai faktinių tinkamų finansuoti veiklos išlaidų, kurias Komisija patvirtino I.3.2 straipsnio a punkto i papunktyje nurodytų išlaidų kategorijų atžvilgiu, galutinei kompensavimo normai. </w:t>
      </w:r>
    </w:p>
    <w:p w14:paraId="432882FB" w14:textId="77777777" w:rsidR="006F4E30" w:rsidRPr="00B2565A" w:rsidRDefault="006F4E30" w:rsidP="00B2565A">
      <w:pPr>
        <w:spacing w:before="120" w:after="120" w:line="240" w:lineRule="auto"/>
        <w:jc w:val="both"/>
        <w:rPr>
          <w:rFonts w:asciiTheme="minorHAnsi" w:hAnsiTheme="minorHAnsi" w:cstheme="minorHAnsi"/>
        </w:rPr>
      </w:pPr>
    </w:p>
    <w:p w14:paraId="310D81E2" w14:textId="77777777" w:rsidR="00DF48E8" w:rsidRPr="00B2565A" w:rsidRDefault="00DF48E8" w:rsidP="00B2565A">
      <w:pPr>
        <w:pStyle w:val="Antrat3"/>
        <w:spacing w:before="120" w:after="120"/>
        <w:jc w:val="both"/>
        <w:rPr>
          <w:rFonts w:asciiTheme="minorHAnsi" w:hAnsiTheme="minorHAnsi" w:cstheme="minorHAnsi"/>
          <w:sz w:val="22"/>
          <w:szCs w:val="22"/>
        </w:rPr>
      </w:pPr>
      <w:bookmarkStart w:id="163" w:name="_Toc441250876"/>
      <w:bookmarkStart w:id="164" w:name="_Toc446535919"/>
      <w:bookmarkStart w:id="165" w:name="_Toc14254511"/>
      <w:r w:rsidRPr="00B2565A">
        <w:rPr>
          <w:rFonts w:asciiTheme="minorHAnsi" w:hAnsiTheme="minorHAnsi" w:cstheme="minorHAnsi"/>
          <w:sz w:val="22"/>
          <w:szCs w:val="22"/>
        </w:rPr>
        <w:t>II.25.4</w:t>
      </w:r>
      <w:r w:rsidRPr="00B2565A">
        <w:rPr>
          <w:rFonts w:asciiTheme="minorHAnsi" w:hAnsiTheme="minorHAnsi" w:cstheme="minorHAnsi"/>
          <w:sz w:val="22"/>
          <w:szCs w:val="22"/>
        </w:rPr>
        <w:tab/>
        <w:t xml:space="preserve"> 4 žingsnis. Sumažinimas dėl netinkamo įgyvendinimo ar kitų pareigų nevykdymo</w:t>
      </w:r>
      <w:bookmarkEnd w:id="163"/>
      <w:bookmarkEnd w:id="164"/>
      <w:bookmarkEnd w:id="165"/>
    </w:p>
    <w:p w14:paraId="6E3C9756" w14:textId="77777777" w:rsidR="00DF48E8" w:rsidRPr="00B2565A" w:rsidRDefault="00DF48E8" w:rsidP="00B2565A">
      <w:pPr>
        <w:spacing w:before="120" w:after="120" w:line="240" w:lineRule="auto"/>
        <w:jc w:val="both"/>
        <w:rPr>
          <w:rFonts w:asciiTheme="minorHAnsi" w:hAnsiTheme="minorHAnsi" w:cstheme="minorHAnsi"/>
        </w:rPr>
      </w:pPr>
      <w:r w:rsidRPr="00B2565A">
        <w:rPr>
          <w:rFonts w:asciiTheme="minorHAnsi" w:hAnsiTheme="minorHAnsi" w:cstheme="minorHAnsi"/>
        </w:rPr>
        <w:t>Komisija gali sumažinti didžiausią dotacijos sumą, jei veikla nebuvo tinkamai įgyvendinta, kaip nustatyta II priede (t. y., jei ji visai nebuvo įgyvendinta arba buvo įgyvendinta prastai, iš dalies ar vėluojant), arba jei neįvykdyta kita Susitarime nustatyta pareiga.</w:t>
      </w:r>
    </w:p>
    <w:p w14:paraId="2586AF16" w14:textId="77777777" w:rsidR="00DF48E8" w:rsidRPr="00B2565A" w:rsidRDefault="00DF48E8" w:rsidP="00B2565A">
      <w:pPr>
        <w:spacing w:before="120" w:after="120" w:line="240" w:lineRule="auto"/>
        <w:jc w:val="both"/>
        <w:rPr>
          <w:rFonts w:asciiTheme="minorHAnsi" w:hAnsiTheme="minorHAnsi" w:cstheme="minorHAnsi"/>
        </w:rPr>
      </w:pPr>
      <w:r w:rsidRPr="00B2565A">
        <w:rPr>
          <w:rFonts w:asciiTheme="minorHAnsi" w:hAnsiTheme="minorHAnsi" w:cstheme="minorHAnsi"/>
        </w:rPr>
        <w:t xml:space="preserve">Sumažinimo dydis bus proporcingas netinkamo </w:t>
      </w:r>
      <w:r w:rsidRPr="00B2565A">
        <w:rPr>
          <w:rFonts w:asciiTheme="minorHAnsi" w:hAnsiTheme="minorHAnsi" w:cstheme="minorHAnsi"/>
          <w:i/>
        </w:rPr>
        <w:t>veiklos</w:t>
      </w:r>
      <w:r w:rsidRPr="00B2565A">
        <w:rPr>
          <w:rFonts w:asciiTheme="minorHAnsi" w:hAnsiTheme="minorHAnsi" w:cstheme="minorHAnsi"/>
        </w:rPr>
        <w:t xml:space="preserve"> įgyvendinimo mastui arba pažeidimo sunkumui.</w:t>
      </w:r>
    </w:p>
    <w:p w14:paraId="3AF7A7C0" w14:textId="77777777" w:rsidR="00DF48E8" w:rsidRPr="00B2565A" w:rsidRDefault="00DF48E8" w:rsidP="00B2565A">
      <w:pPr>
        <w:spacing w:before="120" w:after="120" w:line="240" w:lineRule="auto"/>
        <w:jc w:val="both"/>
        <w:rPr>
          <w:rFonts w:asciiTheme="minorHAnsi" w:hAnsiTheme="minorHAnsi" w:cstheme="minorHAnsi"/>
        </w:rPr>
      </w:pPr>
      <w:r w:rsidRPr="00B2565A">
        <w:rPr>
          <w:rFonts w:asciiTheme="minorHAnsi" w:hAnsiTheme="minorHAnsi" w:cstheme="minorHAnsi"/>
        </w:rPr>
        <w:lastRenderedPageBreak/>
        <w:t xml:space="preserve">Prieš sumažindama dotaciją, Komisija gavėjui turi nusiųsti </w:t>
      </w:r>
      <w:r w:rsidRPr="00B2565A">
        <w:rPr>
          <w:rFonts w:asciiTheme="minorHAnsi" w:hAnsiTheme="minorHAnsi" w:cstheme="minorHAnsi"/>
          <w:i/>
        </w:rPr>
        <w:t>oficialų pranešimą</w:t>
      </w:r>
      <w:r w:rsidRPr="00B2565A">
        <w:rPr>
          <w:rFonts w:asciiTheme="minorHAnsi" w:hAnsiTheme="minorHAnsi" w:cstheme="minorHAnsi"/>
        </w:rPr>
        <w:t>,</w:t>
      </w:r>
    </w:p>
    <w:p w14:paraId="49EB3289" w14:textId="77777777" w:rsidR="00DF48E8" w:rsidRPr="00B2565A" w:rsidRDefault="00DF48E8" w:rsidP="00B2565A">
      <w:pPr>
        <w:numPr>
          <w:ilvl w:val="0"/>
          <w:numId w:val="62"/>
        </w:numPr>
        <w:spacing w:before="120" w:after="120" w:line="240" w:lineRule="auto"/>
        <w:jc w:val="both"/>
        <w:rPr>
          <w:rFonts w:asciiTheme="minorHAnsi" w:hAnsiTheme="minorHAnsi" w:cstheme="minorHAnsi"/>
        </w:rPr>
      </w:pPr>
      <w:r w:rsidRPr="00B2565A">
        <w:rPr>
          <w:rFonts w:asciiTheme="minorHAnsi" w:hAnsiTheme="minorHAnsi" w:cstheme="minorHAnsi"/>
        </w:rPr>
        <w:t>kuriuo informuojama apie:</w:t>
      </w:r>
    </w:p>
    <w:p w14:paraId="5EFE9E0A" w14:textId="77777777" w:rsidR="00DF48E8" w:rsidRPr="00B2565A" w:rsidRDefault="00DF48E8" w:rsidP="00B2565A">
      <w:pPr>
        <w:numPr>
          <w:ilvl w:val="0"/>
          <w:numId w:val="63"/>
        </w:numPr>
        <w:spacing w:before="120" w:after="120" w:line="240" w:lineRule="auto"/>
        <w:ind w:left="1276" w:hanging="567"/>
        <w:jc w:val="both"/>
        <w:rPr>
          <w:rFonts w:asciiTheme="minorHAnsi" w:hAnsiTheme="minorHAnsi" w:cstheme="minorHAnsi"/>
        </w:rPr>
      </w:pPr>
      <w:r w:rsidRPr="00B2565A">
        <w:rPr>
          <w:rFonts w:asciiTheme="minorHAnsi" w:hAnsiTheme="minorHAnsi" w:cstheme="minorHAnsi"/>
        </w:rPr>
        <w:t xml:space="preserve">ketinimą sumažinti </w:t>
      </w:r>
      <w:r w:rsidRPr="00B2565A">
        <w:rPr>
          <w:rFonts w:asciiTheme="minorHAnsi" w:hAnsiTheme="minorHAnsi" w:cstheme="minorHAnsi"/>
          <w:i/>
        </w:rPr>
        <w:t>didžiausią dotacijos sumą</w:t>
      </w:r>
      <w:r w:rsidRPr="00B2565A">
        <w:rPr>
          <w:rFonts w:asciiTheme="minorHAnsi" w:hAnsiTheme="minorHAnsi" w:cstheme="minorHAnsi"/>
        </w:rPr>
        <w:t>;</w:t>
      </w:r>
    </w:p>
    <w:p w14:paraId="6901D187" w14:textId="77777777" w:rsidR="00DF48E8" w:rsidRPr="00B2565A" w:rsidRDefault="00DF48E8" w:rsidP="00B2565A">
      <w:pPr>
        <w:numPr>
          <w:ilvl w:val="0"/>
          <w:numId w:val="63"/>
        </w:numPr>
        <w:spacing w:before="120" w:after="120" w:line="240" w:lineRule="auto"/>
        <w:ind w:left="1276" w:hanging="567"/>
        <w:jc w:val="both"/>
        <w:rPr>
          <w:rFonts w:asciiTheme="minorHAnsi" w:hAnsiTheme="minorHAnsi" w:cstheme="minorHAnsi"/>
        </w:rPr>
      </w:pPr>
      <w:r w:rsidRPr="00B2565A">
        <w:rPr>
          <w:rFonts w:asciiTheme="minorHAnsi" w:hAnsiTheme="minorHAnsi" w:cstheme="minorHAnsi"/>
        </w:rPr>
        <w:t>sumą, kuria ketinama sumažinti dotaciją;</w:t>
      </w:r>
    </w:p>
    <w:p w14:paraId="05D01777" w14:textId="77777777" w:rsidR="00DF48E8" w:rsidRPr="00B2565A" w:rsidRDefault="00DF48E8" w:rsidP="00B2565A">
      <w:pPr>
        <w:numPr>
          <w:ilvl w:val="0"/>
          <w:numId w:val="63"/>
        </w:numPr>
        <w:spacing w:before="120" w:after="120" w:line="240" w:lineRule="auto"/>
        <w:ind w:left="1276" w:hanging="567"/>
        <w:jc w:val="both"/>
        <w:rPr>
          <w:rFonts w:asciiTheme="minorHAnsi" w:hAnsiTheme="minorHAnsi" w:cstheme="minorHAnsi"/>
        </w:rPr>
      </w:pPr>
      <w:r w:rsidRPr="00B2565A">
        <w:rPr>
          <w:rFonts w:asciiTheme="minorHAnsi" w:hAnsiTheme="minorHAnsi" w:cstheme="minorHAnsi"/>
        </w:rPr>
        <w:t>sumažinimo priežastis ir</w:t>
      </w:r>
    </w:p>
    <w:p w14:paraId="1B20E788" w14:textId="77777777" w:rsidR="00DF48E8" w:rsidRPr="00B2565A" w:rsidRDefault="00DF48E8" w:rsidP="00B2565A">
      <w:pPr>
        <w:numPr>
          <w:ilvl w:val="0"/>
          <w:numId w:val="62"/>
        </w:numPr>
        <w:spacing w:before="120" w:after="120" w:line="240" w:lineRule="auto"/>
        <w:jc w:val="both"/>
        <w:rPr>
          <w:rFonts w:asciiTheme="minorHAnsi" w:hAnsiTheme="minorHAnsi" w:cstheme="minorHAnsi"/>
        </w:rPr>
      </w:pPr>
      <w:r w:rsidRPr="00B2565A">
        <w:rPr>
          <w:rFonts w:asciiTheme="minorHAnsi" w:hAnsiTheme="minorHAnsi" w:cstheme="minorHAnsi"/>
        </w:rPr>
        <w:t xml:space="preserve"> raginama per 30 kalendorinių dienų nuo </w:t>
      </w:r>
      <w:r w:rsidRPr="00B2565A">
        <w:rPr>
          <w:rFonts w:asciiTheme="minorHAnsi" w:hAnsiTheme="minorHAnsi" w:cstheme="minorHAnsi"/>
          <w:i/>
        </w:rPr>
        <w:t>oficialaus pranešimo</w:t>
      </w:r>
      <w:r w:rsidRPr="00B2565A">
        <w:rPr>
          <w:rFonts w:asciiTheme="minorHAnsi" w:hAnsiTheme="minorHAnsi" w:cstheme="minorHAnsi"/>
        </w:rPr>
        <w:t xml:space="preserve"> gavimo dienos pateikti pastabų.</w:t>
      </w:r>
    </w:p>
    <w:p w14:paraId="585F01D4" w14:textId="77777777" w:rsidR="00DF48E8" w:rsidRPr="00B2565A" w:rsidRDefault="00DF48E8" w:rsidP="00B2565A">
      <w:pPr>
        <w:spacing w:before="120" w:after="120" w:line="240" w:lineRule="auto"/>
        <w:jc w:val="both"/>
        <w:rPr>
          <w:rFonts w:asciiTheme="minorHAnsi" w:hAnsiTheme="minorHAnsi" w:cstheme="minorHAnsi"/>
        </w:rPr>
      </w:pPr>
      <w:r w:rsidRPr="00B2565A">
        <w:rPr>
          <w:rFonts w:asciiTheme="minorHAnsi" w:hAnsiTheme="minorHAnsi" w:cstheme="minorHAnsi"/>
        </w:rPr>
        <w:t xml:space="preserve">Jeigu Komisija nesulaukia pastabų arba nusprendžia sumažinti dotaciją nepaisydama gautų pastabų, ji gavėjui turi nusiųsti </w:t>
      </w:r>
      <w:r w:rsidRPr="00B2565A">
        <w:rPr>
          <w:rFonts w:asciiTheme="minorHAnsi" w:hAnsiTheme="minorHAnsi" w:cstheme="minorHAnsi"/>
          <w:i/>
        </w:rPr>
        <w:t>oficialų pranešimą</w:t>
      </w:r>
      <w:r w:rsidRPr="00B2565A">
        <w:rPr>
          <w:rFonts w:asciiTheme="minorHAnsi" w:hAnsiTheme="minorHAnsi" w:cstheme="minorHAnsi"/>
        </w:rPr>
        <w:t>, kuriuo jis informuojamas apie tokį sprendimą.</w:t>
      </w:r>
    </w:p>
    <w:p w14:paraId="4FD60F69" w14:textId="77777777" w:rsidR="00DF48E8" w:rsidRPr="00B2565A" w:rsidRDefault="00DF48E8" w:rsidP="00B2565A">
      <w:pPr>
        <w:spacing w:before="120" w:after="120" w:line="240" w:lineRule="auto"/>
        <w:jc w:val="both"/>
        <w:rPr>
          <w:rFonts w:asciiTheme="minorHAnsi" w:hAnsiTheme="minorHAnsi" w:cstheme="minorHAnsi"/>
        </w:rPr>
      </w:pPr>
      <w:r w:rsidRPr="00B2565A">
        <w:rPr>
          <w:rFonts w:asciiTheme="minorHAnsi" w:hAnsiTheme="minorHAnsi" w:cstheme="minorHAnsi"/>
        </w:rPr>
        <w:t xml:space="preserve">Jeigu dotacija mažinama, Komisija sumažintą dotacijos sumą turi apskaičiuoti iš </w:t>
      </w:r>
      <w:r w:rsidRPr="00B2565A">
        <w:rPr>
          <w:rFonts w:asciiTheme="minorHAnsi" w:hAnsiTheme="minorHAnsi" w:cstheme="minorHAnsi"/>
          <w:i/>
        </w:rPr>
        <w:t>didžiausios dotacijos sumos</w:t>
      </w:r>
      <w:r w:rsidRPr="00B2565A">
        <w:rPr>
          <w:rFonts w:asciiTheme="minorHAnsi" w:hAnsiTheme="minorHAnsi" w:cstheme="minorHAnsi"/>
        </w:rPr>
        <w:t xml:space="preserve"> atimdama atitinkamą sumą (apskaičiuotą proporcingai netinkamo </w:t>
      </w:r>
      <w:r w:rsidRPr="00B2565A">
        <w:rPr>
          <w:rFonts w:asciiTheme="minorHAnsi" w:hAnsiTheme="minorHAnsi" w:cstheme="minorHAnsi"/>
          <w:i/>
        </w:rPr>
        <w:t>veiklos</w:t>
      </w:r>
      <w:r w:rsidRPr="00B2565A">
        <w:rPr>
          <w:rFonts w:asciiTheme="minorHAnsi" w:hAnsiTheme="minorHAnsi" w:cstheme="minorHAnsi"/>
        </w:rPr>
        <w:t xml:space="preserve"> įgyvendinimo arba pažeidimo, susijusio su pareigų nevykdymu, sunkumui).</w:t>
      </w:r>
    </w:p>
    <w:p w14:paraId="621A107A" w14:textId="77777777" w:rsidR="00DF48E8" w:rsidRPr="00B2565A" w:rsidRDefault="00DF48E8" w:rsidP="00B2565A">
      <w:pPr>
        <w:spacing w:before="120" w:after="120" w:line="240" w:lineRule="auto"/>
        <w:jc w:val="both"/>
        <w:rPr>
          <w:rFonts w:asciiTheme="minorHAnsi" w:hAnsiTheme="minorHAnsi" w:cstheme="minorHAnsi"/>
        </w:rPr>
      </w:pPr>
      <w:r w:rsidRPr="00B2565A">
        <w:rPr>
          <w:rFonts w:asciiTheme="minorHAnsi" w:hAnsiTheme="minorHAnsi" w:cstheme="minorHAnsi"/>
        </w:rPr>
        <w:t>Galutinė dotacijos suma yra mažesnioji iš šių dviejų sumų:</w:t>
      </w:r>
    </w:p>
    <w:p w14:paraId="1CF6F04A" w14:textId="77777777" w:rsidR="00DF48E8" w:rsidRPr="00B2565A" w:rsidRDefault="00DF48E8" w:rsidP="00B2565A">
      <w:pPr>
        <w:numPr>
          <w:ilvl w:val="0"/>
          <w:numId w:val="64"/>
        </w:numPr>
        <w:spacing w:before="120" w:after="120" w:line="240" w:lineRule="auto"/>
        <w:ind w:left="714" w:hanging="357"/>
        <w:jc w:val="both"/>
        <w:rPr>
          <w:rFonts w:asciiTheme="minorHAnsi" w:hAnsiTheme="minorHAnsi" w:cstheme="minorHAnsi"/>
        </w:rPr>
      </w:pPr>
      <w:r w:rsidRPr="00B2565A">
        <w:rPr>
          <w:rFonts w:asciiTheme="minorHAnsi" w:hAnsiTheme="minorHAnsi" w:cstheme="minorHAnsi"/>
        </w:rPr>
        <w:t>įgyvendinus 1–3 žingsnius gauta suma arba</w:t>
      </w:r>
    </w:p>
    <w:p w14:paraId="486D03CD" w14:textId="526F8C58" w:rsidR="00DF48E8" w:rsidRDefault="00DF48E8" w:rsidP="00B2565A">
      <w:pPr>
        <w:numPr>
          <w:ilvl w:val="0"/>
          <w:numId w:val="64"/>
        </w:numPr>
        <w:spacing w:before="120" w:after="120" w:line="240" w:lineRule="auto"/>
        <w:ind w:left="714" w:hanging="357"/>
        <w:jc w:val="both"/>
        <w:rPr>
          <w:rFonts w:asciiTheme="minorHAnsi" w:hAnsiTheme="minorHAnsi" w:cstheme="minorHAnsi"/>
        </w:rPr>
      </w:pPr>
      <w:r w:rsidRPr="00B2565A">
        <w:rPr>
          <w:rFonts w:asciiTheme="minorHAnsi" w:hAnsiTheme="minorHAnsi" w:cstheme="minorHAnsi"/>
        </w:rPr>
        <w:t>įgyvendinus 4 žingsnį gauta sumažinta dotacijos suma.</w:t>
      </w:r>
    </w:p>
    <w:p w14:paraId="1C67FC4A" w14:textId="77777777" w:rsidR="00B2565A" w:rsidRPr="00B2565A" w:rsidRDefault="00B2565A" w:rsidP="00B2565A">
      <w:pPr>
        <w:spacing w:before="120" w:after="120" w:line="240" w:lineRule="auto"/>
        <w:ind w:left="714"/>
        <w:jc w:val="both"/>
        <w:rPr>
          <w:rFonts w:asciiTheme="minorHAnsi" w:hAnsiTheme="minorHAnsi" w:cstheme="minorHAnsi"/>
        </w:rPr>
      </w:pPr>
    </w:p>
    <w:p w14:paraId="19379CCD" w14:textId="77777777" w:rsidR="00DF48E8" w:rsidRPr="00B2565A" w:rsidRDefault="00DF48E8" w:rsidP="00B2565A">
      <w:pPr>
        <w:pStyle w:val="Antrat2"/>
        <w:spacing w:before="120" w:after="120"/>
        <w:rPr>
          <w:rFonts w:asciiTheme="minorHAnsi" w:hAnsiTheme="minorHAnsi" w:cstheme="minorHAnsi"/>
          <w:sz w:val="22"/>
          <w:szCs w:val="22"/>
        </w:rPr>
      </w:pPr>
      <w:bookmarkStart w:id="166" w:name="_Toc441250877"/>
      <w:bookmarkStart w:id="167" w:name="_Toc446535920"/>
      <w:bookmarkStart w:id="168" w:name="_Toc14254512"/>
      <w:r w:rsidRPr="00B2565A">
        <w:rPr>
          <w:rFonts w:asciiTheme="minorHAnsi" w:hAnsiTheme="minorHAnsi" w:cstheme="minorHAnsi"/>
          <w:sz w:val="22"/>
          <w:szCs w:val="22"/>
        </w:rPr>
        <w:t>II.26 straipsnis. Lėšų susigrąžinimas</w:t>
      </w:r>
      <w:bookmarkEnd w:id="166"/>
      <w:bookmarkEnd w:id="167"/>
      <w:bookmarkEnd w:id="168"/>
    </w:p>
    <w:p w14:paraId="05872956" w14:textId="77777777" w:rsidR="00DF48E8" w:rsidRPr="00B2565A" w:rsidRDefault="00DF48E8" w:rsidP="00B2565A">
      <w:pPr>
        <w:spacing w:before="120" w:after="120" w:line="240" w:lineRule="auto"/>
        <w:rPr>
          <w:rFonts w:asciiTheme="minorHAnsi" w:hAnsiTheme="minorHAnsi" w:cstheme="minorHAnsi"/>
        </w:rPr>
      </w:pPr>
      <w:bookmarkStart w:id="169" w:name="_Toc441250878"/>
      <w:r w:rsidRPr="00B2565A">
        <w:rPr>
          <w:rFonts w:asciiTheme="minorHAnsi" w:hAnsiTheme="minorHAnsi" w:cstheme="minorHAnsi"/>
          <w:b/>
        </w:rPr>
        <w:t>II.26.1</w:t>
      </w:r>
      <w:r w:rsidRPr="00B2565A">
        <w:rPr>
          <w:rFonts w:asciiTheme="minorHAnsi" w:hAnsiTheme="minorHAnsi" w:cstheme="minorHAnsi"/>
        </w:rPr>
        <w:tab/>
      </w:r>
      <w:r w:rsidRPr="00B2565A">
        <w:rPr>
          <w:rFonts w:asciiTheme="minorHAnsi" w:hAnsiTheme="minorHAnsi" w:cstheme="minorHAnsi"/>
          <w:b/>
        </w:rPr>
        <w:t>Lėšų susigrąžinimas</w:t>
      </w:r>
      <w:r w:rsidRPr="00B2565A">
        <w:rPr>
          <w:rFonts w:asciiTheme="minorHAnsi" w:hAnsiTheme="minorHAnsi" w:cstheme="minorHAnsi"/>
        </w:rPr>
        <w:t xml:space="preserve"> </w:t>
      </w:r>
    </w:p>
    <w:bookmarkEnd w:id="169"/>
    <w:p w14:paraId="2D4978F2" w14:textId="77777777" w:rsidR="00DF48E8" w:rsidRPr="00B2565A" w:rsidRDefault="00DF48E8" w:rsidP="00B2565A">
      <w:pPr>
        <w:spacing w:before="120" w:after="120" w:line="240" w:lineRule="auto"/>
        <w:rPr>
          <w:rFonts w:asciiTheme="minorHAnsi" w:hAnsiTheme="minorHAnsi" w:cstheme="minorHAnsi"/>
        </w:rPr>
      </w:pPr>
      <w:r w:rsidRPr="00B2565A">
        <w:rPr>
          <w:rFonts w:asciiTheme="minorHAnsi" w:hAnsiTheme="minorHAnsi" w:cstheme="minorHAnsi"/>
        </w:rPr>
        <w:t xml:space="preserve">Kai suma susigrąžintina pagal Susitarimo sąlygas, gavėjas turi grąžinti Komisijai atitinkamą sumą.  </w:t>
      </w:r>
    </w:p>
    <w:p w14:paraId="76B1B84C" w14:textId="77777777" w:rsidR="00DF48E8" w:rsidRPr="00B2565A" w:rsidRDefault="00DF48E8" w:rsidP="00B2565A">
      <w:pPr>
        <w:spacing w:before="120" w:after="120" w:line="240" w:lineRule="auto"/>
        <w:jc w:val="both"/>
        <w:rPr>
          <w:rFonts w:asciiTheme="minorHAnsi" w:hAnsiTheme="minorHAnsi" w:cstheme="minorHAnsi"/>
          <w:bCs/>
        </w:rPr>
      </w:pPr>
      <w:r w:rsidRPr="00B2565A">
        <w:rPr>
          <w:rFonts w:asciiTheme="minorHAnsi" w:hAnsiTheme="minorHAnsi" w:cstheme="minorHAnsi"/>
        </w:rPr>
        <w:t>Gavėjas yra atsakingas už bet kokios sumos, kurią Komisija neteisingai išmokėjo kaip įnašą su juo susijusių subjektų patirtoms išlaidoms padengti, grąžinimą.</w:t>
      </w:r>
    </w:p>
    <w:p w14:paraId="1AF83A64" w14:textId="722AA39E" w:rsidR="00DF48E8" w:rsidRPr="00B2565A" w:rsidRDefault="00DF48E8" w:rsidP="00B2565A">
      <w:pPr>
        <w:pStyle w:val="Antrat3"/>
        <w:spacing w:before="120" w:after="120"/>
        <w:jc w:val="both"/>
        <w:rPr>
          <w:rFonts w:asciiTheme="minorHAnsi" w:hAnsiTheme="minorHAnsi" w:cstheme="minorHAnsi"/>
          <w:sz w:val="22"/>
          <w:szCs w:val="22"/>
        </w:rPr>
      </w:pPr>
      <w:bookmarkStart w:id="170" w:name="_Toc441250880"/>
      <w:bookmarkStart w:id="171" w:name="_Toc446535921"/>
      <w:bookmarkStart w:id="172" w:name="_Toc14254513"/>
      <w:r w:rsidRPr="00B2565A">
        <w:rPr>
          <w:rFonts w:asciiTheme="minorHAnsi" w:hAnsiTheme="minorHAnsi" w:cstheme="minorHAnsi"/>
          <w:sz w:val="22"/>
          <w:szCs w:val="22"/>
        </w:rPr>
        <w:t>II.26.2</w:t>
      </w:r>
      <w:r w:rsidRPr="00B2565A">
        <w:rPr>
          <w:rFonts w:asciiTheme="minorHAnsi" w:hAnsiTheme="minorHAnsi" w:cstheme="minorHAnsi"/>
          <w:sz w:val="22"/>
          <w:szCs w:val="22"/>
        </w:rPr>
        <w:tab/>
        <w:t>Lėšų susigrąžinimo procedūra</w:t>
      </w:r>
      <w:bookmarkEnd w:id="170"/>
      <w:bookmarkEnd w:id="171"/>
      <w:bookmarkEnd w:id="172"/>
    </w:p>
    <w:p w14:paraId="3FE4CEB1" w14:textId="77777777" w:rsidR="00DF48E8" w:rsidRPr="00B2565A" w:rsidRDefault="00DF48E8" w:rsidP="00B2565A">
      <w:pPr>
        <w:spacing w:before="120" w:after="120" w:line="240" w:lineRule="auto"/>
        <w:jc w:val="both"/>
        <w:rPr>
          <w:rFonts w:asciiTheme="minorHAnsi" w:hAnsiTheme="minorHAnsi" w:cstheme="minorHAnsi"/>
        </w:rPr>
      </w:pPr>
      <w:r w:rsidRPr="00B2565A">
        <w:rPr>
          <w:rFonts w:asciiTheme="minorHAnsi" w:hAnsiTheme="minorHAnsi" w:cstheme="minorHAnsi"/>
        </w:rPr>
        <w:t xml:space="preserve">Prieš susigrąžindama lėšas, Komisija gavėjui turi nusiųsti </w:t>
      </w:r>
      <w:r w:rsidRPr="00B2565A">
        <w:rPr>
          <w:rFonts w:asciiTheme="minorHAnsi" w:hAnsiTheme="minorHAnsi" w:cstheme="minorHAnsi"/>
          <w:i/>
        </w:rPr>
        <w:t>oficialų pranešimą</w:t>
      </w:r>
      <w:r w:rsidRPr="00B2565A">
        <w:rPr>
          <w:rFonts w:asciiTheme="minorHAnsi" w:hAnsiTheme="minorHAnsi" w:cstheme="minorHAnsi"/>
        </w:rPr>
        <w:t>:</w:t>
      </w:r>
    </w:p>
    <w:p w14:paraId="47DA3743" w14:textId="77777777" w:rsidR="00DF48E8" w:rsidRPr="00B2565A" w:rsidRDefault="00DF48E8" w:rsidP="00B2565A">
      <w:pPr>
        <w:numPr>
          <w:ilvl w:val="0"/>
          <w:numId w:val="65"/>
        </w:numPr>
        <w:spacing w:before="120" w:after="120" w:line="240" w:lineRule="auto"/>
        <w:jc w:val="both"/>
        <w:rPr>
          <w:rFonts w:asciiTheme="minorHAnsi" w:hAnsiTheme="minorHAnsi" w:cstheme="minorHAnsi"/>
        </w:rPr>
      </w:pPr>
      <w:r w:rsidRPr="00B2565A">
        <w:rPr>
          <w:rFonts w:asciiTheme="minorHAnsi" w:hAnsiTheme="minorHAnsi" w:cstheme="minorHAnsi"/>
        </w:rPr>
        <w:t>kuriame jis informuojamas apie ketinimą susigrąžinti neteisingai išmokėtą sumą,</w:t>
      </w:r>
    </w:p>
    <w:p w14:paraId="1986F2D0" w14:textId="77777777" w:rsidR="00DF48E8" w:rsidRPr="00B2565A" w:rsidRDefault="00DF48E8" w:rsidP="00B2565A">
      <w:pPr>
        <w:numPr>
          <w:ilvl w:val="0"/>
          <w:numId w:val="65"/>
        </w:numPr>
        <w:spacing w:before="120" w:after="120" w:line="240" w:lineRule="auto"/>
        <w:jc w:val="both"/>
        <w:rPr>
          <w:rFonts w:asciiTheme="minorHAnsi" w:hAnsiTheme="minorHAnsi" w:cstheme="minorHAnsi"/>
        </w:rPr>
      </w:pPr>
      <w:r w:rsidRPr="00B2565A">
        <w:rPr>
          <w:rFonts w:asciiTheme="minorHAnsi" w:hAnsiTheme="minorHAnsi" w:cstheme="minorHAnsi"/>
        </w:rPr>
        <w:t>nurodoma mokėtina suma ir susigrąžinimo priežastys ir</w:t>
      </w:r>
    </w:p>
    <w:p w14:paraId="691DD77F" w14:textId="77777777" w:rsidR="00DF48E8" w:rsidRPr="00B2565A" w:rsidRDefault="00DF48E8" w:rsidP="00B2565A">
      <w:pPr>
        <w:numPr>
          <w:ilvl w:val="0"/>
          <w:numId w:val="65"/>
        </w:numPr>
        <w:spacing w:before="120" w:after="120" w:line="240" w:lineRule="auto"/>
        <w:ind w:left="714" w:hanging="357"/>
        <w:jc w:val="both"/>
        <w:rPr>
          <w:rFonts w:asciiTheme="minorHAnsi" w:hAnsiTheme="minorHAnsi" w:cstheme="minorHAnsi"/>
        </w:rPr>
      </w:pPr>
      <w:r w:rsidRPr="00B2565A">
        <w:rPr>
          <w:rFonts w:asciiTheme="minorHAnsi" w:hAnsiTheme="minorHAnsi" w:cstheme="minorHAnsi"/>
        </w:rPr>
        <w:t>paprašoma gavėjo per nurodytą laikotarpį pateikti pastabas.</w:t>
      </w:r>
    </w:p>
    <w:p w14:paraId="38E11D58" w14:textId="77777777" w:rsidR="00DF48E8" w:rsidRPr="00B2565A" w:rsidRDefault="00DF48E8" w:rsidP="00B2565A">
      <w:pPr>
        <w:spacing w:before="120" w:after="120" w:line="240" w:lineRule="auto"/>
        <w:jc w:val="both"/>
        <w:rPr>
          <w:rFonts w:asciiTheme="minorHAnsi" w:hAnsiTheme="minorHAnsi" w:cstheme="minorHAnsi"/>
        </w:rPr>
      </w:pPr>
      <w:r w:rsidRPr="00B2565A">
        <w:rPr>
          <w:rFonts w:asciiTheme="minorHAnsi" w:hAnsiTheme="minorHAnsi" w:cstheme="minorHAnsi"/>
        </w:rPr>
        <w:t xml:space="preserve">Jeigu pastabų nepateikiama arba jeigu Komisija nusprendžia tęsti lėšų susigrąžinimo procedūrą nepaisydama gavėjo pateiktų pastabų, Komisija gali patvirtinti lėšų susigrąžinimą gavėjui nusiųsdama </w:t>
      </w:r>
      <w:r w:rsidRPr="00B2565A">
        <w:rPr>
          <w:rFonts w:asciiTheme="minorHAnsi" w:hAnsiTheme="minorHAnsi" w:cstheme="minorHAnsi"/>
          <w:i/>
        </w:rPr>
        <w:t>oficialų pranešimą</w:t>
      </w:r>
      <w:r w:rsidRPr="00B2565A">
        <w:rPr>
          <w:rFonts w:asciiTheme="minorHAnsi" w:hAnsiTheme="minorHAnsi" w:cstheme="minorHAnsi"/>
        </w:rPr>
        <w:t>, kurį sudaro debetinis dokumentas, kuriame nurodomos mokėjimo sąlygos ir data.</w:t>
      </w:r>
    </w:p>
    <w:p w14:paraId="2F2F9CA0" w14:textId="77777777" w:rsidR="00DF48E8" w:rsidRPr="00B2565A" w:rsidRDefault="00DF48E8" w:rsidP="00B2565A">
      <w:pPr>
        <w:spacing w:before="120" w:after="120" w:line="240" w:lineRule="auto"/>
        <w:jc w:val="both"/>
        <w:rPr>
          <w:rFonts w:asciiTheme="minorHAnsi" w:hAnsiTheme="minorHAnsi" w:cstheme="minorHAnsi"/>
        </w:rPr>
      </w:pPr>
      <w:r w:rsidRPr="00B2565A">
        <w:rPr>
          <w:rFonts w:asciiTheme="minorHAnsi" w:hAnsiTheme="minorHAnsi" w:cstheme="minorHAnsi"/>
          <w:color w:val="000000"/>
        </w:rPr>
        <w:t>Jeigu mokėjimas iki debetiniame dokumente nustatytos dienos neatliekamas, Komisija susigrąžina mokėtiną sumą šiais būdais:</w:t>
      </w:r>
    </w:p>
    <w:p w14:paraId="50986FEE" w14:textId="77777777" w:rsidR="00DF48E8" w:rsidRPr="00B2565A" w:rsidRDefault="00DF48E8" w:rsidP="00B2565A">
      <w:pPr>
        <w:numPr>
          <w:ilvl w:val="0"/>
          <w:numId w:val="66"/>
        </w:numPr>
        <w:spacing w:before="120" w:after="120" w:line="240" w:lineRule="auto"/>
        <w:jc w:val="both"/>
        <w:rPr>
          <w:rFonts w:asciiTheme="minorHAnsi" w:hAnsiTheme="minorHAnsi" w:cstheme="minorHAnsi"/>
        </w:rPr>
      </w:pPr>
      <w:r w:rsidRPr="00B2565A">
        <w:rPr>
          <w:rFonts w:asciiTheme="minorHAnsi" w:hAnsiTheme="minorHAnsi" w:cstheme="minorHAnsi"/>
        </w:rPr>
        <w:t>be išankstinio gavėjo sutikimo išskaičiuodama ją iš sumų, kurias Komisija arba vykdomoji įstaiga turi sumokėti gavėjui (iš Sąjungos arba Europos atominės energijos bendrijos (Euratomo) biudžeto) (toliau – užskaita).</w:t>
      </w:r>
    </w:p>
    <w:p w14:paraId="030AD415" w14:textId="77777777" w:rsidR="00DF48E8" w:rsidRPr="00B2565A" w:rsidRDefault="00DF48E8" w:rsidP="00B2565A">
      <w:pPr>
        <w:spacing w:before="120" w:after="120" w:line="240" w:lineRule="auto"/>
        <w:ind w:left="709"/>
        <w:jc w:val="both"/>
        <w:rPr>
          <w:rFonts w:asciiTheme="minorHAnsi" w:hAnsiTheme="minorHAnsi" w:cstheme="minorHAnsi"/>
        </w:rPr>
      </w:pPr>
      <w:r w:rsidRPr="00B2565A">
        <w:rPr>
          <w:rFonts w:asciiTheme="minorHAnsi" w:hAnsiTheme="minorHAnsi" w:cstheme="minorHAnsi"/>
        </w:rPr>
        <w:t>Išimtinėmis aplinkybėmis, siekdama apsaugoti Sąjungos finansinius interesus, Komisija gali išskaičiuoti lėšas anksčiau nei mokėjimo termino dieną.</w:t>
      </w:r>
    </w:p>
    <w:p w14:paraId="5176DC34" w14:textId="77777777" w:rsidR="00DF48E8" w:rsidRPr="00B2565A" w:rsidRDefault="00DF48E8" w:rsidP="00B2565A">
      <w:pPr>
        <w:spacing w:before="120" w:after="120" w:line="240" w:lineRule="auto"/>
        <w:ind w:left="709"/>
        <w:jc w:val="both"/>
        <w:rPr>
          <w:rFonts w:asciiTheme="minorHAnsi" w:hAnsiTheme="minorHAnsi" w:cstheme="minorHAnsi"/>
        </w:rPr>
      </w:pPr>
      <w:r w:rsidRPr="00B2565A">
        <w:rPr>
          <w:rFonts w:asciiTheme="minorHAnsi" w:hAnsiTheme="minorHAnsi" w:cstheme="minorHAnsi"/>
        </w:rPr>
        <w:t>Dėl tokios užskaitos galima pateikti ieškinį Europos Sąjungos Bendrajame Teisme pagal SESV 263 straipsnį;</w:t>
      </w:r>
    </w:p>
    <w:p w14:paraId="57EAA809" w14:textId="77777777" w:rsidR="00DF48E8" w:rsidRPr="00B2565A" w:rsidRDefault="00DF48E8" w:rsidP="00B2565A">
      <w:pPr>
        <w:numPr>
          <w:ilvl w:val="0"/>
          <w:numId w:val="66"/>
        </w:numPr>
        <w:spacing w:before="120" w:after="120" w:line="240" w:lineRule="auto"/>
        <w:ind w:left="714" w:hanging="357"/>
        <w:jc w:val="both"/>
        <w:rPr>
          <w:rFonts w:asciiTheme="minorHAnsi" w:hAnsiTheme="minorHAnsi" w:cstheme="minorHAnsi"/>
        </w:rPr>
      </w:pPr>
      <w:r w:rsidRPr="00B2565A">
        <w:rPr>
          <w:rFonts w:asciiTheme="minorHAnsi" w:hAnsiTheme="minorHAnsi" w:cstheme="minorHAnsi"/>
        </w:rPr>
        <w:lastRenderedPageBreak/>
        <w:t>pasinaudodama finansine garantija, jei tai numatyta I.4.2 straipsnyje (toliau – pasinaudojimas finansine garantija);</w:t>
      </w:r>
    </w:p>
    <w:p w14:paraId="603D3663" w14:textId="77777777" w:rsidR="00DF48E8" w:rsidRPr="00B2565A" w:rsidRDefault="00DF48E8" w:rsidP="00B2565A">
      <w:pPr>
        <w:numPr>
          <w:ilvl w:val="0"/>
          <w:numId w:val="66"/>
        </w:numPr>
        <w:spacing w:before="120" w:after="120" w:line="240" w:lineRule="auto"/>
        <w:ind w:left="714" w:hanging="357"/>
        <w:jc w:val="both"/>
        <w:rPr>
          <w:rFonts w:asciiTheme="minorHAnsi" w:hAnsiTheme="minorHAnsi" w:cstheme="minorHAnsi"/>
        </w:rPr>
      </w:pPr>
      <w:r w:rsidRPr="00B2565A">
        <w:rPr>
          <w:rFonts w:asciiTheme="minorHAnsi" w:hAnsiTheme="minorHAnsi" w:cstheme="minorHAnsi"/>
        </w:rPr>
        <w:t>imdamasi teisinių veiksmų, kaip nustatyta II.18.2 straipsnyje arba specialiosiose sąlygose, arba priimdama vykdytiną sprendimą, kaip nustatyta II.18.3 straipsnyje.</w:t>
      </w:r>
    </w:p>
    <w:p w14:paraId="275C5AFE" w14:textId="77777777" w:rsidR="00DF48E8" w:rsidRPr="00B2565A" w:rsidRDefault="00DF48E8" w:rsidP="00B2565A">
      <w:pPr>
        <w:pStyle w:val="Antrat3"/>
        <w:spacing w:before="120" w:after="120"/>
        <w:jc w:val="both"/>
        <w:rPr>
          <w:rFonts w:asciiTheme="minorHAnsi" w:hAnsiTheme="minorHAnsi" w:cstheme="minorHAnsi"/>
          <w:sz w:val="22"/>
          <w:szCs w:val="22"/>
        </w:rPr>
      </w:pPr>
      <w:bookmarkStart w:id="173" w:name="_Toc441250881"/>
      <w:bookmarkStart w:id="174" w:name="_Toc446535922"/>
      <w:bookmarkStart w:id="175" w:name="_Toc14254514"/>
      <w:r w:rsidRPr="00B2565A">
        <w:rPr>
          <w:rFonts w:asciiTheme="minorHAnsi" w:hAnsiTheme="minorHAnsi" w:cstheme="minorHAnsi"/>
          <w:sz w:val="22"/>
          <w:szCs w:val="22"/>
        </w:rPr>
        <w:t>II.26.3</w:t>
      </w:r>
      <w:r w:rsidRPr="00B2565A">
        <w:rPr>
          <w:rFonts w:asciiTheme="minorHAnsi" w:hAnsiTheme="minorHAnsi" w:cstheme="minorHAnsi"/>
          <w:sz w:val="22"/>
          <w:szCs w:val="22"/>
        </w:rPr>
        <w:tab/>
        <w:t>Delspinigiai už pavėluotą mokėjimą</w:t>
      </w:r>
      <w:bookmarkEnd w:id="173"/>
      <w:bookmarkEnd w:id="174"/>
      <w:bookmarkEnd w:id="175"/>
    </w:p>
    <w:p w14:paraId="1D1B92C0" w14:textId="77777777" w:rsidR="00DF48E8" w:rsidRPr="00B2565A" w:rsidRDefault="00DF48E8" w:rsidP="00B2565A">
      <w:pPr>
        <w:spacing w:before="120" w:after="120" w:line="240" w:lineRule="auto"/>
        <w:jc w:val="both"/>
        <w:rPr>
          <w:rFonts w:asciiTheme="minorHAnsi" w:hAnsiTheme="minorHAnsi" w:cstheme="minorHAnsi"/>
        </w:rPr>
      </w:pPr>
      <w:r w:rsidRPr="00B2565A">
        <w:rPr>
          <w:rFonts w:asciiTheme="minorHAnsi" w:hAnsiTheme="minorHAnsi" w:cstheme="minorHAnsi"/>
        </w:rPr>
        <w:t>Jeigu mokėjimas neatliekamas iki debetiniame dokumente nurodytos dienos, susigrąžintina suma bus padidinta taikant delspinigius už pavėluotą mokėjimą, kurių dydis nustatytas I.5.6 straipsnyje, nuo kitos dienos po debetiniame dokumente nustatytos mokėjimo dienos iki visos sumos sumokėjimo Komisijai dienos imtinai.</w:t>
      </w:r>
    </w:p>
    <w:p w14:paraId="45D9865F" w14:textId="77777777" w:rsidR="00DF48E8" w:rsidRPr="00B2565A" w:rsidRDefault="00DF48E8" w:rsidP="00B2565A">
      <w:pPr>
        <w:spacing w:before="120" w:after="120" w:line="240" w:lineRule="auto"/>
        <w:jc w:val="both"/>
        <w:rPr>
          <w:rFonts w:asciiTheme="minorHAnsi" w:hAnsiTheme="minorHAnsi" w:cstheme="minorHAnsi"/>
        </w:rPr>
      </w:pPr>
      <w:r w:rsidRPr="00B2565A">
        <w:rPr>
          <w:rFonts w:asciiTheme="minorHAnsi" w:hAnsiTheme="minorHAnsi" w:cstheme="minorHAnsi"/>
        </w:rPr>
        <w:t>Jeigu mokama dalimis, tokio dalinio mokėjimo suma pirmiausia turi būti padengiami mokesčiai ir delspinigiai už pavėluotą mokėjimą, o paskui – pagrindinė suma.</w:t>
      </w:r>
    </w:p>
    <w:p w14:paraId="4504D44F" w14:textId="77777777" w:rsidR="00DF48E8" w:rsidRPr="00B2565A" w:rsidRDefault="00DF48E8" w:rsidP="00B2565A">
      <w:pPr>
        <w:pStyle w:val="Antrat3"/>
        <w:spacing w:before="120" w:after="120"/>
        <w:jc w:val="both"/>
        <w:rPr>
          <w:rFonts w:asciiTheme="minorHAnsi" w:hAnsiTheme="minorHAnsi" w:cstheme="minorHAnsi"/>
          <w:sz w:val="22"/>
          <w:szCs w:val="22"/>
        </w:rPr>
      </w:pPr>
      <w:bookmarkStart w:id="176" w:name="_Toc441250882"/>
      <w:bookmarkStart w:id="177" w:name="_Toc446535923"/>
      <w:bookmarkStart w:id="178" w:name="_Toc14254515"/>
      <w:r w:rsidRPr="00B2565A">
        <w:rPr>
          <w:rFonts w:asciiTheme="minorHAnsi" w:hAnsiTheme="minorHAnsi" w:cstheme="minorHAnsi"/>
          <w:sz w:val="22"/>
          <w:szCs w:val="22"/>
        </w:rPr>
        <w:t>II.26.4</w:t>
      </w:r>
      <w:r w:rsidRPr="00B2565A">
        <w:rPr>
          <w:rFonts w:asciiTheme="minorHAnsi" w:hAnsiTheme="minorHAnsi" w:cstheme="minorHAnsi"/>
          <w:sz w:val="22"/>
          <w:szCs w:val="22"/>
        </w:rPr>
        <w:tab/>
        <w:t>Banko mokesčiai</w:t>
      </w:r>
      <w:bookmarkEnd w:id="176"/>
      <w:bookmarkEnd w:id="177"/>
      <w:bookmarkEnd w:id="178"/>
    </w:p>
    <w:p w14:paraId="6551C6D2" w14:textId="2B76C1D4" w:rsidR="00DF48E8" w:rsidRDefault="00DF48E8" w:rsidP="00B2565A">
      <w:pPr>
        <w:spacing w:before="120" w:after="120" w:line="240" w:lineRule="auto"/>
        <w:jc w:val="both"/>
        <w:rPr>
          <w:rFonts w:asciiTheme="minorHAnsi" w:hAnsiTheme="minorHAnsi" w:cstheme="minorHAnsi"/>
        </w:rPr>
      </w:pPr>
      <w:r w:rsidRPr="00B2565A">
        <w:rPr>
          <w:rFonts w:asciiTheme="minorHAnsi" w:hAnsiTheme="minorHAnsi" w:cstheme="minorHAnsi"/>
        </w:rPr>
        <w:t>Banko mokesčius, susijusius su susigrąžinimo procesu, mokės gavėjas, išskyrus atvejus, kai taikoma Direktyva 2007/64/EB</w:t>
      </w:r>
      <w:r w:rsidRPr="00B2565A">
        <w:rPr>
          <w:rStyle w:val="Puslapioinaosnuoroda"/>
          <w:rFonts w:asciiTheme="minorHAnsi" w:hAnsiTheme="minorHAnsi" w:cstheme="minorHAnsi"/>
        </w:rPr>
        <w:footnoteReference w:id="4"/>
      </w:r>
      <w:r w:rsidRPr="00B2565A">
        <w:rPr>
          <w:rStyle w:val="Puslapioinaosnuoroda"/>
          <w:rFonts w:asciiTheme="minorHAnsi" w:hAnsiTheme="minorHAnsi" w:cstheme="minorHAnsi"/>
        </w:rPr>
        <w:footnoteReference w:id="5"/>
      </w:r>
      <w:r w:rsidRPr="00B2565A">
        <w:rPr>
          <w:rFonts w:asciiTheme="minorHAnsi" w:hAnsiTheme="minorHAnsi" w:cstheme="minorHAnsi"/>
        </w:rPr>
        <w:t>.</w:t>
      </w:r>
    </w:p>
    <w:p w14:paraId="05F6A754" w14:textId="77777777" w:rsidR="00B2565A" w:rsidRPr="00B2565A" w:rsidRDefault="00B2565A" w:rsidP="00B2565A">
      <w:pPr>
        <w:spacing w:before="120" w:after="120" w:line="240" w:lineRule="auto"/>
        <w:jc w:val="both"/>
        <w:rPr>
          <w:rFonts w:asciiTheme="minorHAnsi" w:hAnsiTheme="minorHAnsi" w:cstheme="minorHAnsi"/>
        </w:rPr>
      </w:pPr>
    </w:p>
    <w:p w14:paraId="0D454441" w14:textId="77777777" w:rsidR="00DF48E8" w:rsidRPr="00B2565A" w:rsidRDefault="00DF48E8" w:rsidP="00B2565A">
      <w:pPr>
        <w:pStyle w:val="Antrat2"/>
        <w:spacing w:before="120" w:after="120"/>
        <w:rPr>
          <w:rFonts w:asciiTheme="minorHAnsi" w:hAnsiTheme="minorHAnsi" w:cstheme="minorHAnsi"/>
          <w:sz w:val="22"/>
          <w:szCs w:val="22"/>
        </w:rPr>
      </w:pPr>
      <w:bookmarkStart w:id="179" w:name="_Toc441250883"/>
      <w:bookmarkStart w:id="180" w:name="_Toc446535924"/>
      <w:bookmarkStart w:id="181" w:name="_Toc14254516"/>
      <w:r w:rsidRPr="00B2565A">
        <w:rPr>
          <w:rFonts w:asciiTheme="minorHAnsi" w:hAnsiTheme="minorHAnsi" w:cstheme="minorHAnsi"/>
          <w:sz w:val="22"/>
          <w:szCs w:val="22"/>
        </w:rPr>
        <w:t>II.27 straipsnis. Patikrinimai, auditas ir vertinimai</w:t>
      </w:r>
      <w:bookmarkEnd w:id="179"/>
      <w:bookmarkEnd w:id="180"/>
      <w:bookmarkEnd w:id="181"/>
    </w:p>
    <w:p w14:paraId="35581C8C" w14:textId="3D4C53D7" w:rsidR="00DF48E8" w:rsidRPr="00B2565A" w:rsidRDefault="00DF48E8" w:rsidP="00B2565A">
      <w:pPr>
        <w:pStyle w:val="Antrat3"/>
        <w:spacing w:before="120" w:after="120"/>
        <w:jc w:val="both"/>
        <w:rPr>
          <w:rFonts w:asciiTheme="minorHAnsi" w:hAnsiTheme="minorHAnsi" w:cstheme="minorHAnsi"/>
          <w:sz w:val="22"/>
          <w:szCs w:val="22"/>
        </w:rPr>
      </w:pPr>
      <w:bookmarkStart w:id="182" w:name="_Toc441250884"/>
      <w:bookmarkStart w:id="183" w:name="_Toc446535925"/>
      <w:bookmarkStart w:id="184" w:name="_Toc14254517"/>
      <w:r w:rsidRPr="00B2565A">
        <w:rPr>
          <w:rFonts w:asciiTheme="minorHAnsi" w:hAnsiTheme="minorHAnsi" w:cstheme="minorHAnsi"/>
          <w:sz w:val="22"/>
          <w:szCs w:val="22"/>
        </w:rPr>
        <w:t>II.27.1</w:t>
      </w:r>
      <w:r w:rsidRPr="00B2565A">
        <w:rPr>
          <w:rFonts w:asciiTheme="minorHAnsi" w:hAnsiTheme="minorHAnsi" w:cstheme="minorHAnsi"/>
          <w:sz w:val="22"/>
          <w:szCs w:val="22"/>
        </w:rPr>
        <w:tab/>
        <w:t>Techninės ir finansinės patikros, auditas, tarpiniai ir galutiniai vertinimai</w:t>
      </w:r>
      <w:bookmarkEnd w:id="182"/>
      <w:bookmarkEnd w:id="183"/>
      <w:bookmarkEnd w:id="184"/>
    </w:p>
    <w:p w14:paraId="104C03C6" w14:textId="77777777" w:rsidR="00DF48E8" w:rsidRPr="00B2565A" w:rsidRDefault="00DF48E8" w:rsidP="00B2565A">
      <w:pPr>
        <w:spacing w:before="120" w:after="120" w:line="240" w:lineRule="auto"/>
        <w:jc w:val="both"/>
        <w:rPr>
          <w:rFonts w:asciiTheme="minorHAnsi" w:hAnsiTheme="minorHAnsi" w:cstheme="minorHAnsi"/>
        </w:rPr>
      </w:pPr>
      <w:r w:rsidRPr="00B2565A">
        <w:rPr>
          <w:rFonts w:asciiTheme="minorHAnsi" w:hAnsiTheme="minorHAnsi" w:cstheme="minorHAnsi"/>
        </w:rPr>
        <w:t xml:space="preserve">Komisija gali </w:t>
      </w:r>
      <w:r w:rsidRPr="00B2565A">
        <w:rPr>
          <w:rFonts w:asciiTheme="minorHAnsi" w:hAnsiTheme="minorHAnsi" w:cstheme="minorHAnsi"/>
          <w:i/>
        </w:rPr>
        <w:t>veiklos</w:t>
      </w:r>
      <w:r w:rsidRPr="00B2565A">
        <w:rPr>
          <w:rFonts w:asciiTheme="minorHAnsi" w:hAnsiTheme="minorHAnsi" w:cstheme="minorHAnsi"/>
        </w:rPr>
        <w:t xml:space="preserve"> įgyvendinimo laikotarpiu ar vėliau atlikti techninius bei finansinius patikrinimus ir auditą, kad nustatytų, ar gavėjas tinkamai vykdo </w:t>
      </w:r>
      <w:r w:rsidRPr="00B2565A">
        <w:rPr>
          <w:rFonts w:asciiTheme="minorHAnsi" w:hAnsiTheme="minorHAnsi" w:cstheme="minorHAnsi"/>
          <w:i/>
        </w:rPr>
        <w:t>veiklą</w:t>
      </w:r>
      <w:r w:rsidRPr="00B2565A">
        <w:rPr>
          <w:rFonts w:asciiTheme="minorHAnsi" w:hAnsiTheme="minorHAnsi" w:cstheme="minorHAnsi"/>
        </w:rPr>
        <w:t xml:space="preserve"> ir laikosi Susitarime nustatytų pareigų. Ji taip pat gali tikrinti teisės aktais nustatytus gavėjo įrašus, kad galėtų periodiškai įvertinti fiksuotosios sumos, vieneto ar fiksuotosios normos sumas.</w:t>
      </w:r>
    </w:p>
    <w:p w14:paraId="4F397F65" w14:textId="77777777" w:rsidR="00DF48E8" w:rsidRPr="00B2565A" w:rsidRDefault="00DF48E8" w:rsidP="00B2565A">
      <w:pPr>
        <w:spacing w:before="120" w:after="120" w:line="240" w:lineRule="auto"/>
        <w:jc w:val="both"/>
        <w:rPr>
          <w:rFonts w:asciiTheme="minorHAnsi" w:hAnsiTheme="minorHAnsi" w:cstheme="minorHAnsi"/>
        </w:rPr>
      </w:pPr>
      <w:r w:rsidRPr="00B2565A">
        <w:rPr>
          <w:rFonts w:asciiTheme="minorHAnsi" w:hAnsiTheme="minorHAnsi" w:cstheme="minorHAnsi"/>
        </w:rPr>
        <w:t>Informacija ir dokumentai, pateikti vykstant patikrinimams ir auditui, turi būti tvarkomi konfidencialiai.</w:t>
      </w:r>
    </w:p>
    <w:p w14:paraId="6BD935EE" w14:textId="77777777" w:rsidR="00DF48E8" w:rsidRPr="00B2565A" w:rsidRDefault="00DF48E8" w:rsidP="00B2565A">
      <w:pPr>
        <w:spacing w:before="120" w:after="120" w:line="240" w:lineRule="auto"/>
        <w:jc w:val="both"/>
        <w:rPr>
          <w:rFonts w:asciiTheme="minorHAnsi" w:hAnsiTheme="minorHAnsi" w:cstheme="minorHAnsi"/>
        </w:rPr>
      </w:pPr>
      <w:r w:rsidRPr="00B2565A">
        <w:rPr>
          <w:rFonts w:asciiTheme="minorHAnsi" w:hAnsiTheme="minorHAnsi" w:cstheme="minorHAnsi"/>
        </w:rPr>
        <w:t xml:space="preserve">Be to, Komisija gali atlikti tarpinį arba galutinį </w:t>
      </w:r>
      <w:r w:rsidRPr="00B2565A">
        <w:rPr>
          <w:rFonts w:asciiTheme="minorHAnsi" w:hAnsiTheme="minorHAnsi" w:cstheme="minorHAnsi"/>
          <w:i/>
        </w:rPr>
        <w:t>veiklos</w:t>
      </w:r>
      <w:r w:rsidRPr="00B2565A">
        <w:rPr>
          <w:rFonts w:asciiTheme="minorHAnsi" w:hAnsiTheme="minorHAnsi" w:cstheme="minorHAnsi"/>
        </w:rPr>
        <w:t xml:space="preserve"> poveikio vertinimą, šį poveikį palygindama su atitinkamos Sąjungos programos tikslu.</w:t>
      </w:r>
    </w:p>
    <w:p w14:paraId="06F6EF6A" w14:textId="77777777" w:rsidR="00DF48E8" w:rsidRPr="00B2565A" w:rsidRDefault="00DF48E8" w:rsidP="00B2565A">
      <w:pPr>
        <w:spacing w:before="120" w:after="120" w:line="240" w:lineRule="auto"/>
        <w:jc w:val="both"/>
        <w:rPr>
          <w:rFonts w:asciiTheme="minorHAnsi" w:hAnsiTheme="minorHAnsi" w:cstheme="minorHAnsi"/>
        </w:rPr>
      </w:pPr>
      <w:r w:rsidRPr="00B2565A">
        <w:rPr>
          <w:rFonts w:asciiTheme="minorHAnsi" w:hAnsiTheme="minorHAnsi" w:cstheme="minorHAnsi"/>
        </w:rPr>
        <w:t>Komisijos vykdomus patikrinimus, auditą arba vertinimus gali atlikti arba tiesiogiai Komisijos darbuotojai, arba bet kuri kita jos vardu tai atlikti įgaliota išorės įstaiga.</w:t>
      </w:r>
    </w:p>
    <w:p w14:paraId="4A4B640A" w14:textId="77777777" w:rsidR="00DF48E8" w:rsidRPr="00B2565A" w:rsidRDefault="00DF48E8" w:rsidP="00B2565A">
      <w:pPr>
        <w:spacing w:before="120" w:after="120" w:line="240" w:lineRule="auto"/>
        <w:jc w:val="both"/>
        <w:rPr>
          <w:rFonts w:asciiTheme="minorHAnsi" w:hAnsiTheme="minorHAnsi" w:cstheme="minorHAnsi"/>
        </w:rPr>
      </w:pPr>
      <w:r w:rsidRPr="00B2565A">
        <w:rPr>
          <w:rFonts w:asciiTheme="minorHAnsi" w:hAnsiTheme="minorHAnsi" w:cstheme="minorHAnsi"/>
        </w:rPr>
        <w:t xml:space="preserve">Komisija gali pradėti tokius patikrinimus, auditą arba vertinimus Susitarimo vykdymo laikotarpiu ir per penkerius metus nuo likučio išmokėjimo dienos. Jeigu </w:t>
      </w:r>
      <w:r w:rsidRPr="00B2565A">
        <w:rPr>
          <w:rFonts w:asciiTheme="minorHAnsi" w:hAnsiTheme="minorHAnsi" w:cstheme="minorHAnsi"/>
          <w:i/>
        </w:rPr>
        <w:t>didžiausia dotacijos suma</w:t>
      </w:r>
      <w:r w:rsidRPr="00B2565A">
        <w:rPr>
          <w:rFonts w:asciiTheme="minorHAnsi" w:hAnsiTheme="minorHAnsi" w:cstheme="minorHAnsi"/>
        </w:rPr>
        <w:t xml:space="preserve"> neviršija 60 000 EUR, šis laikotarpis sutrumpinamas iki trejų metų.</w:t>
      </w:r>
    </w:p>
    <w:p w14:paraId="4949A5C1" w14:textId="77777777" w:rsidR="00DF48E8" w:rsidRPr="00B2565A" w:rsidRDefault="00DF48E8" w:rsidP="00B2565A">
      <w:pPr>
        <w:spacing w:before="120" w:after="120" w:line="240" w:lineRule="auto"/>
        <w:jc w:val="both"/>
        <w:rPr>
          <w:rFonts w:asciiTheme="minorHAnsi" w:hAnsiTheme="minorHAnsi" w:cstheme="minorHAnsi"/>
        </w:rPr>
      </w:pPr>
      <w:r w:rsidRPr="00B2565A">
        <w:rPr>
          <w:rFonts w:asciiTheme="minorHAnsi" w:hAnsiTheme="minorHAnsi" w:cstheme="minorHAnsi"/>
        </w:rPr>
        <w:t xml:space="preserve">Patikrinimo, audito arba vertinimo procedūros laikomos pradėtomis Komisijos rašto, kuriuo apie tai paskelbiama, gavimo dieną. </w:t>
      </w:r>
    </w:p>
    <w:p w14:paraId="2968B9F3" w14:textId="77777777" w:rsidR="00DF48E8" w:rsidRPr="00B2565A" w:rsidRDefault="00DF48E8" w:rsidP="00B2565A">
      <w:pPr>
        <w:spacing w:before="120" w:after="120" w:line="240" w:lineRule="auto"/>
        <w:jc w:val="both"/>
        <w:rPr>
          <w:rFonts w:asciiTheme="minorHAnsi" w:hAnsiTheme="minorHAnsi" w:cstheme="minorHAnsi"/>
        </w:rPr>
      </w:pPr>
      <w:r w:rsidRPr="00B2565A">
        <w:rPr>
          <w:rFonts w:asciiTheme="minorHAnsi" w:hAnsiTheme="minorHAnsi" w:cstheme="minorHAnsi"/>
        </w:rPr>
        <w:t>Jeigu atliekamas susijusio subjekto auditas, gavėjas turi apie tai informuoti tą susijusį subjektą.</w:t>
      </w:r>
    </w:p>
    <w:p w14:paraId="31B27B24" w14:textId="77777777" w:rsidR="00DF48E8" w:rsidRPr="00B2565A" w:rsidRDefault="00DF48E8" w:rsidP="00B2565A">
      <w:pPr>
        <w:pStyle w:val="Antrat3"/>
        <w:spacing w:before="120" w:after="120"/>
        <w:jc w:val="both"/>
        <w:rPr>
          <w:rFonts w:asciiTheme="minorHAnsi" w:hAnsiTheme="minorHAnsi" w:cstheme="minorHAnsi"/>
          <w:sz w:val="22"/>
          <w:szCs w:val="22"/>
        </w:rPr>
      </w:pPr>
      <w:bookmarkStart w:id="185" w:name="_Toc441250885"/>
      <w:bookmarkStart w:id="186" w:name="_Toc446535926"/>
      <w:bookmarkStart w:id="187" w:name="_Toc14254518"/>
      <w:r w:rsidRPr="00B2565A">
        <w:rPr>
          <w:rFonts w:asciiTheme="minorHAnsi" w:hAnsiTheme="minorHAnsi" w:cstheme="minorHAnsi"/>
          <w:sz w:val="22"/>
          <w:szCs w:val="22"/>
        </w:rPr>
        <w:t>II.27.2 Pareiga saugoti dokumentus</w:t>
      </w:r>
      <w:bookmarkEnd w:id="185"/>
      <w:bookmarkEnd w:id="186"/>
      <w:bookmarkEnd w:id="187"/>
    </w:p>
    <w:p w14:paraId="272AE215" w14:textId="77777777" w:rsidR="00DF48E8" w:rsidRPr="00B2565A" w:rsidRDefault="00DF48E8" w:rsidP="00B2565A">
      <w:pPr>
        <w:spacing w:before="120" w:after="120" w:line="240" w:lineRule="auto"/>
        <w:jc w:val="both"/>
        <w:rPr>
          <w:rFonts w:asciiTheme="minorHAnsi" w:hAnsiTheme="minorHAnsi" w:cstheme="minorHAnsi"/>
        </w:rPr>
      </w:pPr>
      <w:r w:rsidRPr="00B2565A">
        <w:rPr>
          <w:rFonts w:asciiTheme="minorHAnsi" w:hAnsiTheme="minorHAnsi" w:cstheme="minorHAnsi"/>
        </w:rPr>
        <w:lastRenderedPageBreak/>
        <w:t xml:space="preserve">Gavėjas penkerius metus nuo likučio išmokėjimo dienos bet kokioje tinkamoje laikmenoje turi saugoti visus originalius dokumentus, visų pirma apskaitos ir mokesčių įrašus, įskaitant suskaitmenintus originalus, jei toks pavidalas leidžiamas pagal atitinkamus nacionalinės teisės aktus ir juose nustatytas sąlygas. </w:t>
      </w:r>
    </w:p>
    <w:p w14:paraId="332FF67A" w14:textId="77777777" w:rsidR="00DF48E8" w:rsidRPr="00B2565A" w:rsidRDefault="00DF48E8" w:rsidP="00B2565A">
      <w:pPr>
        <w:spacing w:before="120" w:after="120" w:line="240" w:lineRule="auto"/>
        <w:jc w:val="both"/>
        <w:rPr>
          <w:rFonts w:asciiTheme="minorHAnsi" w:hAnsiTheme="minorHAnsi" w:cstheme="minorHAnsi"/>
        </w:rPr>
      </w:pPr>
      <w:r w:rsidRPr="00B2565A">
        <w:rPr>
          <w:rFonts w:asciiTheme="minorHAnsi" w:hAnsiTheme="minorHAnsi" w:cstheme="minorHAnsi"/>
        </w:rPr>
        <w:t xml:space="preserve">Jeigu </w:t>
      </w:r>
      <w:r w:rsidRPr="00B2565A">
        <w:rPr>
          <w:rFonts w:asciiTheme="minorHAnsi" w:hAnsiTheme="minorHAnsi" w:cstheme="minorHAnsi"/>
          <w:i/>
        </w:rPr>
        <w:t>didžiausia dotacijos suma</w:t>
      </w:r>
      <w:r w:rsidRPr="00B2565A">
        <w:rPr>
          <w:rFonts w:asciiTheme="minorHAnsi" w:hAnsiTheme="minorHAnsi" w:cstheme="minorHAnsi"/>
        </w:rPr>
        <w:t xml:space="preserve"> neviršija 60 000 EUR, privalomo dokumentų saugojimo laikotarpis sutrumpinamas iki trejų metų.</w:t>
      </w:r>
    </w:p>
    <w:p w14:paraId="520F7EA9" w14:textId="77777777" w:rsidR="00DF48E8" w:rsidRPr="00B2565A" w:rsidRDefault="00DF48E8" w:rsidP="00B2565A">
      <w:pPr>
        <w:spacing w:before="120" w:after="120" w:line="240" w:lineRule="auto"/>
        <w:jc w:val="both"/>
        <w:rPr>
          <w:rFonts w:asciiTheme="minorHAnsi" w:hAnsiTheme="minorHAnsi" w:cstheme="minorHAnsi"/>
        </w:rPr>
      </w:pPr>
      <w:r w:rsidRPr="00B2565A">
        <w:rPr>
          <w:rFonts w:asciiTheme="minorHAnsi" w:hAnsiTheme="minorHAnsi" w:cstheme="minorHAnsi"/>
        </w:rPr>
        <w:t>Jeigu tebevyksta su dotacija susijęs auditas ar apeliacinių skundų, ginčų arba ieškinių nagrinėjimas, įskaitant II.27.7 straipsnyje nurodytus atvejus, pirmoje ir antroje pastraipose nustatyti laikotarpiai pratęsiami. Tokiais atvejais gavėjas turi saugoti dokumentus iki tokio audito, apeliacinių skundų, ginčų arba ieškinių nagrinėjimo pabaigos.</w:t>
      </w:r>
    </w:p>
    <w:p w14:paraId="377AF927" w14:textId="77777777" w:rsidR="00DF48E8" w:rsidRPr="00B2565A" w:rsidRDefault="00DF48E8" w:rsidP="00B2565A">
      <w:pPr>
        <w:pStyle w:val="Antrat3"/>
        <w:spacing w:before="120" w:after="120"/>
        <w:jc w:val="both"/>
        <w:rPr>
          <w:rFonts w:asciiTheme="minorHAnsi" w:hAnsiTheme="minorHAnsi" w:cstheme="minorHAnsi"/>
          <w:sz w:val="22"/>
          <w:szCs w:val="22"/>
        </w:rPr>
      </w:pPr>
      <w:bookmarkStart w:id="188" w:name="_Toc441250886"/>
      <w:bookmarkStart w:id="189" w:name="_Toc446535927"/>
      <w:bookmarkStart w:id="190" w:name="_Toc14254519"/>
      <w:r w:rsidRPr="00B2565A">
        <w:rPr>
          <w:rFonts w:asciiTheme="minorHAnsi" w:hAnsiTheme="minorHAnsi" w:cstheme="minorHAnsi"/>
          <w:sz w:val="22"/>
          <w:szCs w:val="22"/>
        </w:rPr>
        <w:t>II.27.3 Pareiga teikti informaciją</w:t>
      </w:r>
      <w:bookmarkEnd w:id="188"/>
      <w:bookmarkEnd w:id="189"/>
      <w:bookmarkEnd w:id="190"/>
    </w:p>
    <w:p w14:paraId="03B52C42" w14:textId="77777777" w:rsidR="00DF48E8" w:rsidRPr="00B2565A" w:rsidRDefault="00DF48E8" w:rsidP="00B2565A">
      <w:pPr>
        <w:spacing w:before="120" w:after="120" w:line="240" w:lineRule="auto"/>
        <w:jc w:val="both"/>
        <w:rPr>
          <w:rFonts w:asciiTheme="minorHAnsi" w:hAnsiTheme="minorHAnsi" w:cstheme="minorHAnsi"/>
        </w:rPr>
      </w:pPr>
      <w:r w:rsidRPr="00B2565A">
        <w:rPr>
          <w:rFonts w:asciiTheme="minorHAnsi" w:hAnsiTheme="minorHAnsi" w:cstheme="minorHAnsi"/>
        </w:rPr>
        <w:t xml:space="preserve">Gavėjas turi pateikti bet kokią informaciją, įskaitant elektroninio pavidalo informaciją, kurios prašo Komisija ar bet kuris kitas Komisijos įgaliotas nepriklausomas asmuo. </w:t>
      </w:r>
    </w:p>
    <w:p w14:paraId="586F8058" w14:textId="77777777" w:rsidR="00DF48E8" w:rsidRPr="00B2565A" w:rsidRDefault="00DF48E8" w:rsidP="00B2565A">
      <w:pPr>
        <w:spacing w:before="120" w:after="120" w:line="240" w:lineRule="auto"/>
        <w:jc w:val="both"/>
        <w:rPr>
          <w:rFonts w:asciiTheme="minorHAnsi" w:hAnsiTheme="minorHAnsi" w:cstheme="minorHAnsi"/>
        </w:rPr>
      </w:pPr>
      <w:r w:rsidRPr="00B2565A">
        <w:rPr>
          <w:rFonts w:asciiTheme="minorHAnsi" w:hAnsiTheme="minorHAnsi" w:cstheme="minorHAnsi"/>
        </w:rPr>
        <w:t>Jei gavėjas nevykdo pirmoje pastraipoje nustatytos pareigos, Komisija gali:</w:t>
      </w:r>
    </w:p>
    <w:p w14:paraId="489B9BCA" w14:textId="77777777" w:rsidR="00DF48E8" w:rsidRPr="00B2565A" w:rsidRDefault="00DF48E8" w:rsidP="00B2565A">
      <w:pPr>
        <w:numPr>
          <w:ilvl w:val="0"/>
          <w:numId w:val="45"/>
        </w:numPr>
        <w:spacing w:before="120" w:after="120" w:line="240" w:lineRule="auto"/>
        <w:ind w:left="714" w:hanging="357"/>
        <w:jc w:val="both"/>
        <w:rPr>
          <w:rFonts w:asciiTheme="minorHAnsi" w:hAnsiTheme="minorHAnsi" w:cstheme="minorHAnsi"/>
        </w:rPr>
      </w:pPr>
      <w:r w:rsidRPr="00B2565A">
        <w:rPr>
          <w:rFonts w:asciiTheme="minorHAnsi" w:hAnsiTheme="minorHAnsi" w:cstheme="minorHAnsi"/>
        </w:rPr>
        <w:t>išlaidas, kurios nėra pakankamai pagrindžiamos gavėjo pateikta informacija, laikyti netinkamomis finansuoti;</w:t>
      </w:r>
    </w:p>
    <w:p w14:paraId="14B47CD6" w14:textId="41BDAC1E" w:rsidR="00DF48E8" w:rsidRPr="00B2565A" w:rsidRDefault="00DF48E8" w:rsidP="00B2565A">
      <w:pPr>
        <w:numPr>
          <w:ilvl w:val="0"/>
          <w:numId w:val="45"/>
        </w:numPr>
        <w:spacing w:before="120" w:after="120" w:line="240" w:lineRule="auto"/>
        <w:ind w:left="714" w:hanging="357"/>
        <w:jc w:val="both"/>
        <w:rPr>
          <w:rFonts w:asciiTheme="minorHAnsi" w:hAnsiTheme="minorHAnsi" w:cstheme="minorHAnsi"/>
        </w:rPr>
      </w:pPr>
      <w:r w:rsidRPr="00B2565A">
        <w:rPr>
          <w:rFonts w:asciiTheme="minorHAnsi" w:hAnsiTheme="minorHAnsi" w:cstheme="minorHAnsi"/>
        </w:rPr>
        <w:t>su išlaidomis nesusijusio finansavimo vieneto, fiksuotosios sumos arba fiksuotosios normos įnašus, kurie nėra pakankamai pagrindžiami gavėjo pateikta informacija, laikyti netinkamais mokėti.</w:t>
      </w:r>
    </w:p>
    <w:p w14:paraId="6B25D928" w14:textId="77777777" w:rsidR="00DF48E8" w:rsidRPr="00B2565A" w:rsidRDefault="00DF48E8" w:rsidP="00B2565A">
      <w:pPr>
        <w:pStyle w:val="Antrat3"/>
        <w:spacing w:before="120" w:after="120"/>
        <w:jc w:val="both"/>
        <w:rPr>
          <w:rFonts w:asciiTheme="minorHAnsi" w:hAnsiTheme="minorHAnsi" w:cstheme="minorHAnsi"/>
          <w:sz w:val="22"/>
          <w:szCs w:val="22"/>
        </w:rPr>
      </w:pPr>
      <w:bookmarkStart w:id="191" w:name="_Toc441250887"/>
      <w:bookmarkStart w:id="192" w:name="_Toc446535928"/>
      <w:bookmarkStart w:id="193" w:name="_Toc14254520"/>
      <w:r w:rsidRPr="00B2565A">
        <w:rPr>
          <w:rFonts w:asciiTheme="minorHAnsi" w:hAnsiTheme="minorHAnsi" w:cstheme="minorHAnsi"/>
          <w:sz w:val="22"/>
          <w:szCs w:val="22"/>
        </w:rPr>
        <w:t>II.27.4</w:t>
      </w:r>
      <w:r w:rsidRPr="00B2565A">
        <w:rPr>
          <w:rFonts w:asciiTheme="minorHAnsi" w:hAnsiTheme="minorHAnsi" w:cstheme="minorHAnsi"/>
          <w:sz w:val="22"/>
          <w:szCs w:val="22"/>
        </w:rPr>
        <w:tab/>
        <w:t>Apsilankymai vietoje</w:t>
      </w:r>
      <w:bookmarkEnd w:id="191"/>
      <w:bookmarkEnd w:id="192"/>
      <w:bookmarkEnd w:id="193"/>
    </w:p>
    <w:p w14:paraId="2608D54F" w14:textId="77777777" w:rsidR="00DF48E8" w:rsidRPr="00B2565A" w:rsidRDefault="00DF48E8" w:rsidP="00B2565A">
      <w:pPr>
        <w:spacing w:before="120" w:after="120" w:line="240" w:lineRule="auto"/>
        <w:jc w:val="both"/>
        <w:rPr>
          <w:rFonts w:asciiTheme="minorHAnsi" w:hAnsiTheme="minorHAnsi" w:cstheme="minorHAnsi"/>
        </w:rPr>
      </w:pPr>
      <w:r w:rsidRPr="00B2565A">
        <w:rPr>
          <w:rFonts w:asciiTheme="minorHAnsi" w:hAnsiTheme="minorHAnsi" w:cstheme="minorHAnsi"/>
        </w:rPr>
        <w:t xml:space="preserve">Apsilankymo vietoje metu gavėjas turi leisti Komisijos darbuotojams ir Komisijos įgaliotam išorės personalui patekti į vietas ir patalpas, kuriose yra arba buvo vykdoma </w:t>
      </w:r>
      <w:r w:rsidRPr="00B2565A">
        <w:rPr>
          <w:rFonts w:asciiTheme="minorHAnsi" w:hAnsiTheme="minorHAnsi" w:cstheme="minorHAnsi"/>
          <w:i/>
        </w:rPr>
        <w:t>veikla</w:t>
      </w:r>
      <w:r w:rsidRPr="00B2565A">
        <w:rPr>
          <w:rFonts w:asciiTheme="minorHAnsi" w:hAnsiTheme="minorHAnsi" w:cstheme="minorHAnsi"/>
        </w:rPr>
        <w:t>, ir susipažinti su visa reikiama informacija, įskaitant elektroninio pavidalo informaciją.</w:t>
      </w:r>
    </w:p>
    <w:p w14:paraId="3BEC0241" w14:textId="77777777" w:rsidR="00DF48E8" w:rsidRPr="00B2565A" w:rsidRDefault="00DF48E8" w:rsidP="00B2565A">
      <w:pPr>
        <w:spacing w:before="120" w:after="120" w:line="240" w:lineRule="auto"/>
        <w:jc w:val="both"/>
        <w:rPr>
          <w:rFonts w:asciiTheme="minorHAnsi" w:hAnsiTheme="minorHAnsi" w:cstheme="minorHAnsi"/>
        </w:rPr>
      </w:pPr>
      <w:r w:rsidRPr="00B2565A">
        <w:rPr>
          <w:rFonts w:asciiTheme="minorHAnsi" w:hAnsiTheme="minorHAnsi" w:cstheme="minorHAnsi"/>
        </w:rPr>
        <w:t>Gavėjas turi užtikrinti, kad per apsilankymą vietoje būtų galima lengvai susipažinti su šia informacija ir kad prašoma informacija būtų pateikta tinkama forma.</w:t>
      </w:r>
    </w:p>
    <w:p w14:paraId="681F472F" w14:textId="77777777" w:rsidR="00DF48E8" w:rsidRPr="00B2565A" w:rsidRDefault="00DF48E8" w:rsidP="00B2565A">
      <w:pPr>
        <w:spacing w:before="120" w:after="120" w:line="240" w:lineRule="auto"/>
        <w:jc w:val="both"/>
        <w:rPr>
          <w:rFonts w:asciiTheme="minorHAnsi" w:hAnsiTheme="minorHAnsi" w:cstheme="minorHAnsi"/>
        </w:rPr>
      </w:pPr>
      <w:r w:rsidRPr="00B2565A">
        <w:rPr>
          <w:rFonts w:asciiTheme="minorHAnsi" w:hAnsiTheme="minorHAnsi" w:cstheme="minorHAnsi"/>
        </w:rPr>
        <w:t>Jeigu gavėjas neleidžia patekti į vietas ir patalpas ir susipažinti su informacija, kaip reikalaujama pirmoje ir antroje pastraipose, Komisija gali:</w:t>
      </w:r>
    </w:p>
    <w:p w14:paraId="12FAD288" w14:textId="77777777" w:rsidR="00DF48E8" w:rsidRPr="00B2565A" w:rsidRDefault="00DF48E8" w:rsidP="00B2565A">
      <w:pPr>
        <w:numPr>
          <w:ilvl w:val="1"/>
          <w:numId w:val="37"/>
        </w:numPr>
        <w:spacing w:before="120" w:after="120" w:line="240" w:lineRule="auto"/>
        <w:ind w:left="709" w:hanging="284"/>
        <w:jc w:val="both"/>
        <w:rPr>
          <w:rFonts w:asciiTheme="minorHAnsi" w:hAnsiTheme="minorHAnsi" w:cstheme="minorHAnsi"/>
        </w:rPr>
      </w:pPr>
      <w:r w:rsidRPr="00B2565A">
        <w:rPr>
          <w:rFonts w:asciiTheme="minorHAnsi" w:hAnsiTheme="minorHAnsi" w:cstheme="minorHAnsi"/>
        </w:rPr>
        <w:t xml:space="preserve"> išlaidas, kurios nėra pakankamai pagrindžiamos gavėjo pateikta informacija, laikyti netinkamomis finansuoti;</w:t>
      </w:r>
    </w:p>
    <w:p w14:paraId="3B6B79EF" w14:textId="19E8198C" w:rsidR="00DF48E8" w:rsidRPr="00B2565A" w:rsidRDefault="00DF48E8" w:rsidP="00B2565A">
      <w:pPr>
        <w:numPr>
          <w:ilvl w:val="1"/>
          <w:numId w:val="37"/>
        </w:numPr>
        <w:spacing w:before="120" w:after="120" w:line="240" w:lineRule="auto"/>
        <w:ind w:left="709" w:hanging="284"/>
        <w:jc w:val="both"/>
        <w:rPr>
          <w:rFonts w:asciiTheme="minorHAnsi" w:hAnsiTheme="minorHAnsi" w:cstheme="minorHAnsi"/>
        </w:rPr>
      </w:pPr>
      <w:r w:rsidRPr="00B2565A">
        <w:rPr>
          <w:rFonts w:asciiTheme="minorHAnsi" w:hAnsiTheme="minorHAnsi" w:cstheme="minorHAnsi"/>
        </w:rPr>
        <w:t xml:space="preserve"> su išlaidomis nesusijusio finansavimo vieneto, fiksuotosios sumos arba fiksuotosios normos įnašus, kurie nėra pakankamai pagrindžiami gavėjo pateikta informacija, laikyti netinkamais mokėti.</w:t>
      </w:r>
    </w:p>
    <w:p w14:paraId="25318717" w14:textId="77777777" w:rsidR="00DF48E8" w:rsidRPr="00B2565A" w:rsidRDefault="00DF48E8" w:rsidP="00B2565A">
      <w:pPr>
        <w:pStyle w:val="Antrat3"/>
        <w:spacing w:before="120" w:after="120"/>
        <w:jc w:val="both"/>
        <w:rPr>
          <w:rFonts w:asciiTheme="minorHAnsi" w:hAnsiTheme="minorHAnsi" w:cstheme="minorHAnsi"/>
          <w:sz w:val="22"/>
          <w:szCs w:val="22"/>
        </w:rPr>
      </w:pPr>
      <w:bookmarkStart w:id="194" w:name="_Toc441250888"/>
      <w:bookmarkStart w:id="195" w:name="_Toc446535929"/>
      <w:bookmarkStart w:id="196" w:name="_Toc14254521"/>
      <w:r w:rsidRPr="00B2565A">
        <w:rPr>
          <w:rFonts w:asciiTheme="minorHAnsi" w:hAnsiTheme="minorHAnsi" w:cstheme="minorHAnsi"/>
          <w:sz w:val="22"/>
          <w:szCs w:val="22"/>
        </w:rPr>
        <w:t>II.27.5</w:t>
      </w:r>
      <w:r w:rsidRPr="00B2565A">
        <w:rPr>
          <w:rFonts w:asciiTheme="minorHAnsi" w:hAnsiTheme="minorHAnsi" w:cstheme="minorHAnsi"/>
          <w:sz w:val="22"/>
          <w:szCs w:val="22"/>
        </w:rPr>
        <w:tab/>
        <w:t>Prieštaravimo audito išvadoms procedūra</w:t>
      </w:r>
      <w:bookmarkEnd w:id="194"/>
      <w:bookmarkEnd w:id="195"/>
      <w:bookmarkEnd w:id="196"/>
    </w:p>
    <w:p w14:paraId="781838D8" w14:textId="77777777" w:rsidR="00DF48E8" w:rsidRPr="00B2565A" w:rsidRDefault="00DF48E8" w:rsidP="00B2565A">
      <w:pPr>
        <w:spacing w:before="120" w:after="120" w:line="240" w:lineRule="auto"/>
        <w:jc w:val="both"/>
        <w:rPr>
          <w:rFonts w:asciiTheme="minorHAnsi" w:hAnsiTheme="minorHAnsi" w:cstheme="minorHAnsi"/>
        </w:rPr>
      </w:pPr>
      <w:r w:rsidRPr="00B2565A">
        <w:rPr>
          <w:rFonts w:asciiTheme="minorHAnsi" w:hAnsiTheme="minorHAnsi" w:cstheme="minorHAnsi"/>
        </w:rPr>
        <w:t>Remiantis per auditą nustatytais faktais, turi būti parengta preliminari ataskaita (toliau – audito ataskaitos projektas). Komisija arba jos įgaliotas atstovas turi nusiųsti ją gavėjui ir šis per 30 kalendorinių dienų nuo jos gavimo dienos gali pateikti pastabų. Pasibaigus pastabų pateikimo terminui, gavėjui per 60 kalendorinių dienų turi būti nusiunčiama galutinė ataskaita (toliau – galutinė audito ataskaita).</w:t>
      </w:r>
    </w:p>
    <w:p w14:paraId="5449BF36" w14:textId="77777777" w:rsidR="00DF48E8" w:rsidRPr="00B2565A" w:rsidRDefault="00DF48E8" w:rsidP="00B2565A">
      <w:pPr>
        <w:pStyle w:val="Antrat3"/>
        <w:spacing w:before="120" w:after="120"/>
        <w:jc w:val="both"/>
        <w:rPr>
          <w:rFonts w:asciiTheme="minorHAnsi" w:hAnsiTheme="minorHAnsi" w:cstheme="minorHAnsi"/>
          <w:sz w:val="22"/>
          <w:szCs w:val="22"/>
        </w:rPr>
      </w:pPr>
      <w:bookmarkStart w:id="197" w:name="_Toc441250889"/>
      <w:bookmarkStart w:id="198" w:name="_Toc446535930"/>
      <w:bookmarkStart w:id="199" w:name="_Toc14254522"/>
      <w:r w:rsidRPr="00B2565A">
        <w:rPr>
          <w:rFonts w:asciiTheme="minorHAnsi" w:hAnsiTheme="minorHAnsi" w:cstheme="minorHAnsi"/>
          <w:sz w:val="22"/>
          <w:szCs w:val="22"/>
        </w:rPr>
        <w:t>II.27.6 Per auditą nustatytų faktų pasekmės</w:t>
      </w:r>
      <w:bookmarkEnd w:id="197"/>
      <w:bookmarkEnd w:id="198"/>
      <w:bookmarkEnd w:id="199"/>
    </w:p>
    <w:p w14:paraId="2C39677D" w14:textId="77777777" w:rsidR="00DF48E8" w:rsidRPr="00B2565A" w:rsidRDefault="00DF48E8" w:rsidP="00B2565A">
      <w:pPr>
        <w:spacing w:before="120" w:after="120" w:line="240" w:lineRule="auto"/>
        <w:jc w:val="both"/>
        <w:rPr>
          <w:rFonts w:asciiTheme="minorHAnsi" w:hAnsiTheme="minorHAnsi" w:cstheme="minorHAnsi"/>
        </w:rPr>
      </w:pPr>
      <w:r w:rsidRPr="00B2565A">
        <w:rPr>
          <w:rFonts w:asciiTheme="minorHAnsi" w:hAnsiTheme="minorHAnsi" w:cstheme="minorHAnsi"/>
        </w:rPr>
        <w:lastRenderedPageBreak/>
        <w:t>Remdamasi galutiniais per auditą nustatytais faktais, Komisija gali imtis, jos nuomone, būtinų priemonių, įskaitant visų jos atliktų mokėjimų arba jų dalies susigrąžinimą, kaip numatyta II.26 straipsnyje.</w:t>
      </w:r>
    </w:p>
    <w:p w14:paraId="3143FD54" w14:textId="77777777" w:rsidR="00DF48E8" w:rsidRPr="00B2565A" w:rsidRDefault="00DF48E8" w:rsidP="00B2565A">
      <w:pPr>
        <w:spacing w:before="120" w:after="120" w:line="240" w:lineRule="auto"/>
        <w:jc w:val="both"/>
        <w:rPr>
          <w:rFonts w:asciiTheme="minorHAnsi" w:hAnsiTheme="minorHAnsi" w:cstheme="minorHAnsi"/>
        </w:rPr>
      </w:pPr>
      <w:r w:rsidRPr="00B2565A">
        <w:rPr>
          <w:rFonts w:asciiTheme="minorHAnsi" w:hAnsiTheme="minorHAnsi" w:cstheme="minorHAnsi"/>
        </w:rPr>
        <w:t xml:space="preserve">Jeigu galutiniai audito faktai nustatomi po to, kai buvo išmokėtas likutis, susigrąžintina suma atitinka patikslintos galutinės dotacijos sumos, nustatytos pagal II.25 straipsnį, ir bendros pagal Susitarimą gavėjui sumokėtos </w:t>
      </w:r>
      <w:r w:rsidRPr="00B2565A">
        <w:rPr>
          <w:rFonts w:asciiTheme="minorHAnsi" w:hAnsiTheme="minorHAnsi" w:cstheme="minorHAnsi"/>
          <w:i/>
        </w:rPr>
        <w:t>veiklai</w:t>
      </w:r>
      <w:r w:rsidRPr="00B2565A">
        <w:rPr>
          <w:rFonts w:asciiTheme="minorHAnsi" w:hAnsiTheme="minorHAnsi" w:cstheme="minorHAnsi"/>
        </w:rPr>
        <w:t xml:space="preserve"> įgyvendinti skirtos sumos skirtumą.</w:t>
      </w:r>
    </w:p>
    <w:p w14:paraId="185A4DF8" w14:textId="77777777" w:rsidR="00DF48E8" w:rsidRPr="00B2565A" w:rsidRDefault="00DF48E8" w:rsidP="00B2565A">
      <w:pPr>
        <w:pStyle w:val="Antrat3"/>
        <w:spacing w:before="120" w:after="120"/>
        <w:jc w:val="both"/>
        <w:rPr>
          <w:rFonts w:asciiTheme="minorHAnsi" w:hAnsiTheme="minorHAnsi" w:cstheme="minorHAnsi"/>
          <w:sz w:val="22"/>
          <w:szCs w:val="22"/>
        </w:rPr>
      </w:pPr>
      <w:bookmarkStart w:id="200" w:name="_Toc441250890"/>
      <w:bookmarkStart w:id="201" w:name="_Toc446535931"/>
      <w:bookmarkStart w:id="202" w:name="_Toc14254523"/>
      <w:r w:rsidRPr="00B2565A">
        <w:rPr>
          <w:rFonts w:asciiTheme="minorHAnsi" w:hAnsiTheme="minorHAnsi" w:cstheme="minorHAnsi"/>
          <w:sz w:val="22"/>
          <w:szCs w:val="22"/>
        </w:rPr>
        <w:t>II.27.7 Koregavimas dėl sisteminių ar pasikartojančių klaidų, pažeidimų, sukčiavimo ar pareigų nevykdymo</w:t>
      </w:r>
      <w:bookmarkEnd w:id="200"/>
      <w:bookmarkEnd w:id="201"/>
      <w:bookmarkEnd w:id="202"/>
      <w:r w:rsidRPr="00B2565A">
        <w:rPr>
          <w:rFonts w:asciiTheme="minorHAnsi" w:hAnsiTheme="minorHAnsi" w:cstheme="minorHAnsi"/>
          <w:sz w:val="22"/>
          <w:szCs w:val="22"/>
        </w:rPr>
        <w:t xml:space="preserve">  </w:t>
      </w:r>
    </w:p>
    <w:p w14:paraId="5B6DDD63" w14:textId="77777777" w:rsidR="00DF48E8" w:rsidRPr="00B2565A" w:rsidRDefault="00DF48E8" w:rsidP="00B2565A">
      <w:pPr>
        <w:spacing w:before="120" w:after="120" w:line="240" w:lineRule="auto"/>
        <w:jc w:val="both"/>
        <w:rPr>
          <w:rFonts w:asciiTheme="minorHAnsi" w:hAnsiTheme="minorHAnsi" w:cstheme="minorHAnsi"/>
        </w:rPr>
      </w:pPr>
      <w:r w:rsidRPr="00B2565A">
        <w:rPr>
          <w:rFonts w:asciiTheme="minorHAnsi" w:hAnsiTheme="minorHAnsi" w:cstheme="minorHAnsi"/>
          <w:b/>
        </w:rPr>
        <w:t>II.27.7.1</w:t>
      </w:r>
      <w:r w:rsidRPr="00B2565A">
        <w:rPr>
          <w:rFonts w:asciiTheme="minorHAnsi" w:hAnsiTheme="minorHAnsi" w:cstheme="minorHAnsi"/>
        </w:rPr>
        <w:t xml:space="preserve"> Komisija gali su kitomis dotacijomis susijusius nustatytus faktus taikyti ir šiai dotacijai, jei:</w:t>
      </w:r>
    </w:p>
    <w:p w14:paraId="20D304F2" w14:textId="4AE05411" w:rsidR="00DF48E8" w:rsidRPr="00B2565A" w:rsidRDefault="00DF48E8" w:rsidP="00B2565A">
      <w:pPr>
        <w:numPr>
          <w:ilvl w:val="0"/>
          <w:numId w:val="67"/>
        </w:numPr>
        <w:spacing w:before="120" w:after="120" w:line="240" w:lineRule="auto"/>
        <w:jc w:val="both"/>
        <w:rPr>
          <w:rFonts w:asciiTheme="minorHAnsi" w:hAnsiTheme="minorHAnsi" w:cstheme="minorHAnsi"/>
        </w:rPr>
      </w:pPr>
      <w:r w:rsidRPr="00B2565A">
        <w:rPr>
          <w:rFonts w:asciiTheme="minorHAnsi" w:hAnsiTheme="minorHAnsi" w:cstheme="minorHAnsi"/>
        </w:rPr>
        <w:t xml:space="preserve">nustatoma, kad gavėjas padarė sisteminių ar pasikartojančių </w:t>
      </w:r>
      <w:r w:rsidRPr="00B2565A">
        <w:rPr>
          <w:rFonts w:asciiTheme="minorHAnsi" w:hAnsiTheme="minorHAnsi" w:cstheme="minorHAnsi"/>
          <w:i/>
        </w:rPr>
        <w:t>pažeidimų, sukčiavo</w:t>
      </w:r>
      <w:r w:rsidRPr="00B2565A">
        <w:rPr>
          <w:rFonts w:asciiTheme="minorHAnsi" w:hAnsiTheme="minorHAnsi" w:cstheme="minorHAnsi"/>
        </w:rPr>
        <w:t xml:space="preserve"> ar </w:t>
      </w:r>
      <w:r w:rsidRPr="00B2565A">
        <w:rPr>
          <w:rFonts w:asciiTheme="minorHAnsi" w:hAnsiTheme="minorHAnsi" w:cstheme="minorHAnsi"/>
          <w:i/>
        </w:rPr>
        <w:t>nevykdė pareigų</w:t>
      </w:r>
      <w:r w:rsidRPr="00B2565A">
        <w:rPr>
          <w:rFonts w:asciiTheme="minorHAnsi" w:hAnsiTheme="minorHAnsi" w:cstheme="minorHAnsi"/>
        </w:rPr>
        <w:t xml:space="preserve">, susijusių su kitomis jam panašiomis sąlygomis skirtomis ES arba Euratomo finansuojamomis dotacijomis, ir tokie </w:t>
      </w:r>
      <w:r w:rsidRPr="00B2565A">
        <w:rPr>
          <w:rFonts w:asciiTheme="minorHAnsi" w:hAnsiTheme="minorHAnsi" w:cstheme="minorHAnsi"/>
          <w:i/>
        </w:rPr>
        <w:t>pažeidimai, sukčiavimas</w:t>
      </w:r>
      <w:r w:rsidRPr="00B2565A">
        <w:rPr>
          <w:rFonts w:asciiTheme="minorHAnsi" w:hAnsiTheme="minorHAnsi" w:cstheme="minorHAnsi"/>
        </w:rPr>
        <w:t xml:space="preserve"> arba </w:t>
      </w:r>
      <w:r w:rsidRPr="00B2565A">
        <w:rPr>
          <w:rFonts w:asciiTheme="minorHAnsi" w:hAnsiTheme="minorHAnsi" w:cstheme="minorHAnsi"/>
          <w:i/>
        </w:rPr>
        <w:t>pareigų nevykdymas</w:t>
      </w:r>
      <w:r w:rsidRPr="00B2565A">
        <w:rPr>
          <w:rFonts w:asciiTheme="minorHAnsi" w:hAnsiTheme="minorHAnsi" w:cstheme="minorHAnsi"/>
        </w:rPr>
        <w:t xml:space="preserve"> turi esminį poveikį šiai dotacijai, ir</w:t>
      </w:r>
    </w:p>
    <w:p w14:paraId="5A71738E" w14:textId="77777777" w:rsidR="00DF48E8" w:rsidRPr="00B2565A" w:rsidRDefault="00DF48E8" w:rsidP="00B2565A">
      <w:pPr>
        <w:numPr>
          <w:ilvl w:val="0"/>
          <w:numId w:val="67"/>
        </w:numPr>
        <w:spacing w:before="120" w:after="120" w:line="240" w:lineRule="auto"/>
        <w:ind w:left="714" w:hanging="357"/>
        <w:jc w:val="both"/>
        <w:rPr>
          <w:rFonts w:asciiTheme="minorHAnsi" w:hAnsiTheme="minorHAnsi" w:cstheme="minorHAnsi"/>
        </w:rPr>
      </w:pPr>
      <w:r w:rsidRPr="00B2565A">
        <w:rPr>
          <w:rFonts w:asciiTheme="minorHAnsi" w:hAnsiTheme="minorHAnsi" w:cstheme="minorHAnsi"/>
        </w:rPr>
        <w:t xml:space="preserve">galutinės audito išvados nusiunčiamos gavėjui </w:t>
      </w:r>
      <w:r w:rsidRPr="00B2565A">
        <w:rPr>
          <w:rFonts w:asciiTheme="minorHAnsi" w:hAnsiTheme="minorHAnsi" w:cstheme="minorHAnsi"/>
          <w:i/>
        </w:rPr>
        <w:t>oficialiu pranešimu</w:t>
      </w:r>
      <w:r w:rsidRPr="00B2565A">
        <w:rPr>
          <w:rFonts w:asciiTheme="minorHAnsi" w:hAnsiTheme="minorHAnsi" w:cstheme="minorHAnsi"/>
        </w:rPr>
        <w:t xml:space="preserve"> kartu su dotacijų, su kuriomis susiję išvados, sąrašu per II.27.1 straipsnyje nurodytą laikotarpį.</w:t>
      </w:r>
    </w:p>
    <w:p w14:paraId="4D6AFEE7" w14:textId="77777777" w:rsidR="00DF48E8" w:rsidRPr="00B2565A" w:rsidRDefault="00DF48E8" w:rsidP="00B2565A">
      <w:pPr>
        <w:spacing w:before="120" w:after="120" w:line="240" w:lineRule="auto"/>
        <w:jc w:val="both"/>
        <w:rPr>
          <w:rFonts w:asciiTheme="minorHAnsi" w:hAnsiTheme="minorHAnsi" w:cstheme="minorHAnsi"/>
        </w:rPr>
      </w:pPr>
      <w:r w:rsidRPr="00B2565A">
        <w:rPr>
          <w:rFonts w:asciiTheme="minorHAnsi" w:hAnsiTheme="minorHAnsi" w:cstheme="minorHAnsi"/>
        </w:rPr>
        <w:t>Išplėtus nustatytų faktų taikymą gali būti:</w:t>
      </w:r>
    </w:p>
    <w:p w14:paraId="1CC1C879" w14:textId="77777777" w:rsidR="00DF48E8" w:rsidRPr="00B2565A" w:rsidRDefault="00DF48E8" w:rsidP="00B2565A">
      <w:pPr>
        <w:numPr>
          <w:ilvl w:val="0"/>
          <w:numId w:val="68"/>
        </w:numPr>
        <w:spacing w:before="120" w:after="120" w:line="240" w:lineRule="auto"/>
        <w:ind w:left="714" w:hanging="357"/>
        <w:jc w:val="both"/>
        <w:rPr>
          <w:rFonts w:asciiTheme="minorHAnsi" w:hAnsiTheme="minorHAnsi" w:cstheme="minorHAnsi"/>
        </w:rPr>
      </w:pPr>
      <w:r w:rsidRPr="00B2565A">
        <w:rPr>
          <w:rFonts w:asciiTheme="minorHAnsi" w:hAnsiTheme="minorHAnsi" w:cstheme="minorHAnsi"/>
        </w:rPr>
        <w:t>atsisakyta išlaidas pripažinti tinkamomis finansuoti;</w:t>
      </w:r>
    </w:p>
    <w:p w14:paraId="51349AA7" w14:textId="77777777" w:rsidR="00DF48E8" w:rsidRPr="00B2565A" w:rsidRDefault="00DF48E8" w:rsidP="00B2565A">
      <w:pPr>
        <w:numPr>
          <w:ilvl w:val="0"/>
          <w:numId w:val="68"/>
        </w:numPr>
        <w:spacing w:before="120" w:after="120" w:line="240" w:lineRule="auto"/>
        <w:ind w:left="714" w:hanging="357"/>
        <w:jc w:val="both"/>
        <w:rPr>
          <w:rFonts w:asciiTheme="minorHAnsi" w:hAnsiTheme="minorHAnsi" w:cstheme="minorHAnsi"/>
        </w:rPr>
      </w:pPr>
      <w:r w:rsidRPr="00B2565A">
        <w:rPr>
          <w:rFonts w:asciiTheme="minorHAnsi" w:hAnsiTheme="minorHAnsi" w:cstheme="minorHAnsi"/>
        </w:rPr>
        <w:t>pagal II.25.4 straipsnį sumažinta dotacija;</w:t>
      </w:r>
    </w:p>
    <w:p w14:paraId="6A1DEA8F" w14:textId="77777777" w:rsidR="00DF48E8" w:rsidRPr="00B2565A" w:rsidRDefault="00DF48E8" w:rsidP="00B2565A">
      <w:pPr>
        <w:numPr>
          <w:ilvl w:val="0"/>
          <w:numId w:val="68"/>
        </w:numPr>
        <w:spacing w:before="120" w:after="120" w:line="240" w:lineRule="auto"/>
        <w:ind w:left="714" w:hanging="357"/>
        <w:jc w:val="both"/>
        <w:rPr>
          <w:rFonts w:asciiTheme="minorHAnsi" w:hAnsiTheme="minorHAnsi" w:cstheme="minorHAnsi"/>
        </w:rPr>
      </w:pPr>
      <w:r w:rsidRPr="00B2565A">
        <w:rPr>
          <w:rFonts w:asciiTheme="minorHAnsi" w:hAnsiTheme="minorHAnsi" w:cstheme="minorHAnsi"/>
        </w:rPr>
        <w:t>pagal II.26 straipsnį susigrąžintos nepagrįstai išmokėtos sumos;</w:t>
      </w:r>
    </w:p>
    <w:p w14:paraId="18BC4D63" w14:textId="77777777" w:rsidR="00DF48E8" w:rsidRPr="00B2565A" w:rsidRDefault="00DF48E8" w:rsidP="00B2565A">
      <w:pPr>
        <w:numPr>
          <w:ilvl w:val="0"/>
          <w:numId w:val="68"/>
        </w:numPr>
        <w:spacing w:before="120" w:after="120" w:line="240" w:lineRule="auto"/>
        <w:ind w:left="714" w:hanging="357"/>
        <w:jc w:val="both"/>
        <w:rPr>
          <w:rFonts w:asciiTheme="minorHAnsi" w:hAnsiTheme="minorHAnsi" w:cstheme="minorHAnsi"/>
        </w:rPr>
      </w:pPr>
      <w:r w:rsidRPr="00B2565A">
        <w:rPr>
          <w:rFonts w:asciiTheme="minorHAnsi" w:hAnsiTheme="minorHAnsi" w:cstheme="minorHAnsi"/>
        </w:rPr>
        <w:t>sustabdomi mokėjimai, kaip nustatyta II.24.1 straipsnyje;</w:t>
      </w:r>
    </w:p>
    <w:p w14:paraId="0AF195DA" w14:textId="77777777" w:rsidR="00DF48E8" w:rsidRPr="00B2565A" w:rsidRDefault="00DF48E8" w:rsidP="00B2565A">
      <w:pPr>
        <w:numPr>
          <w:ilvl w:val="0"/>
          <w:numId w:val="68"/>
        </w:numPr>
        <w:spacing w:before="120" w:after="120" w:line="240" w:lineRule="auto"/>
        <w:ind w:left="714" w:hanging="357"/>
        <w:jc w:val="both"/>
        <w:rPr>
          <w:rFonts w:asciiTheme="minorHAnsi" w:hAnsiTheme="minorHAnsi" w:cstheme="minorHAnsi"/>
        </w:rPr>
      </w:pPr>
      <w:r w:rsidRPr="00B2565A">
        <w:rPr>
          <w:rFonts w:asciiTheme="minorHAnsi" w:hAnsiTheme="minorHAnsi" w:cstheme="minorHAnsi"/>
        </w:rPr>
        <w:t xml:space="preserve">sustabdomas </w:t>
      </w:r>
      <w:r w:rsidRPr="00B2565A">
        <w:rPr>
          <w:rFonts w:asciiTheme="minorHAnsi" w:hAnsiTheme="minorHAnsi" w:cstheme="minorHAnsi"/>
          <w:i/>
        </w:rPr>
        <w:t>veiklos</w:t>
      </w:r>
      <w:r w:rsidRPr="00B2565A">
        <w:rPr>
          <w:rFonts w:asciiTheme="minorHAnsi" w:hAnsiTheme="minorHAnsi" w:cstheme="minorHAnsi"/>
        </w:rPr>
        <w:t xml:space="preserve"> vykdymas, kaip nustatyta II.16.2 straipsnyje;</w:t>
      </w:r>
    </w:p>
    <w:p w14:paraId="710E7939" w14:textId="77777777" w:rsidR="00DF48E8" w:rsidRPr="00B2565A" w:rsidRDefault="00DF48E8" w:rsidP="00B2565A">
      <w:pPr>
        <w:numPr>
          <w:ilvl w:val="0"/>
          <w:numId w:val="68"/>
        </w:numPr>
        <w:spacing w:before="120" w:after="120" w:line="240" w:lineRule="auto"/>
        <w:ind w:left="714" w:hanging="357"/>
        <w:jc w:val="both"/>
        <w:rPr>
          <w:rFonts w:asciiTheme="minorHAnsi" w:hAnsiTheme="minorHAnsi" w:cstheme="minorHAnsi"/>
        </w:rPr>
      </w:pPr>
      <w:r w:rsidRPr="00B2565A">
        <w:rPr>
          <w:rFonts w:asciiTheme="minorHAnsi" w:hAnsiTheme="minorHAnsi" w:cstheme="minorHAnsi"/>
        </w:rPr>
        <w:t>nutraukiamas susitarimas, kaip nustatyta II.17.2 straipsnyje.</w:t>
      </w:r>
    </w:p>
    <w:p w14:paraId="534D8647" w14:textId="1B05DA95" w:rsidR="00DF48E8" w:rsidRPr="00B2565A" w:rsidRDefault="00DF48E8" w:rsidP="00B2565A">
      <w:pPr>
        <w:spacing w:before="120" w:after="120" w:line="240" w:lineRule="auto"/>
        <w:jc w:val="both"/>
        <w:rPr>
          <w:rFonts w:asciiTheme="minorHAnsi" w:hAnsiTheme="minorHAnsi" w:cstheme="minorHAnsi"/>
        </w:rPr>
      </w:pPr>
      <w:r w:rsidRPr="00B2565A">
        <w:rPr>
          <w:rFonts w:asciiTheme="minorHAnsi" w:hAnsiTheme="minorHAnsi" w:cstheme="minorHAnsi"/>
          <w:b/>
        </w:rPr>
        <w:t>II.27.7.2</w:t>
      </w:r>
      <w:r w:rsidRPr="00B2565A">
        <w:rPr>
          <w:rFonts w:asciiTheme="minorHAnsi" w:hAnsiTheme="minorHAnsi" w:cstheme="minorHAnsi"/>
        </w:rPr>
        <w:t xml:space="preserve"> </w:t>
      </w:r>
      <w:r w:rsidRPr="00B2565A">
        <w:rPr>
          <w:rFonts w:asciiTheme="minorHAnsi" w:hAnsiTheme="minorHAnsi" w:cstheme="minorHAnsi"/>
        </w:rPr>
        <w:tab/>
        <w:t xml:space="preserve">Komisija turi gavėjui nusiųsti </w:t>
      </w:r>
      <w:r w:rsidRPr="00B2565A">
        <w:rPr>
          <w:rFonts w:asciiTheme="minorHAnsi" w:hAnsiTheme="minorHAnsi" w:cstheme="minorHAnsi"/>
          <w:i/>
        </w:rPr>
        <w:t>oficialų pranešimą</w:t>
      </w:r>
      <w:r w:rsidRPr="00B2565A">
        <w:rPr>
          <w:rFonts w:asciiTheme="minorHAnsi" w:hAnsiTheme="minorHAnsi" w:cstheme="minorHAnsi"/>
        </w:rPr>
        <w:t>, kuriuo jis informuojamas apie sisteminius arba pasikartojančius pažeidimus, sukčiavimą ar pareigų nevykdymą ir apie ketinimą išplėsti per auditą nustatytų faktų taikymą, ir kartu pateikti dotacijų, su kuriomis tie nustatyti faktai susiję, sąrašą.</w:t>
      </w:r>
    </w:p>
    <w:p w14:paraId="60253452" w14:textId="77777777" w:rsidR="00DF48E8" w:rsidRPr="00B2565A" w:rsidRDefault="00DF48E8" w:rsidP="00B2565A">
      <w:pPr>
        <w:numPr>
          <w:ilvl w:val="0"/>
          <w:numId w:val="69"/>
        </w:numPr>
        <w:spacing w:before="120" w:after="120" w:line="240" w:lineRule="auto"/>
        <w:ind w:left="714" w:hanging="357"/>
        <w:jc w:val="both"/>
        <w:rPr>
          <w:rFonts w:asciiTheme="minorHAnsi" w:hAnsiTheme="minorHAnsi" w:cstheme="minorHAnsi"/>
        </w:rPr>
      </w:pPr>
      <w:r w:rsidRPr="00B2565A">
        <w:rPr>
          <w:rFonts w:asciiTheme="minorHAnsi" w:hAnsiTheme="minorHAnsi" w:cstheme="minorHAnsi"/>
        </w:rPr>
        <w:t>Jeigu nustatyti faktai susiję su išlaidų tinkamumu finansuoti, taikoma ši procedūra:</w:t>
      </w:r>
    </w:p>
    <w:p w14:paraId="0E552886" w14:textId="77777777" w:rsidR="00DF48E8" w:rsidRPr="00B2565A" w:rsidRDefault="00DF48E8" w:rsidP="00B2565A">
      <w:pPr>
        <w:spacing w:before="120" w:after="120" w:line="240" w:lineRule="auto"/>
        <w:jc w:val="both"/>
        <w:rPr>
          <w:rFonts w:asciiTheme="minorHAnsi" w:hAnsiTheme="minorHAnsi" w:cstheme="minorHAnsi"/>
        </w:rPr>
      </w:pPr>
      <w:r w:rsidRPr="00B2565A">
        <w:rPr>
          <w:rFonts w:asciiTheme="minorHAnsi" w:hAnsiTheme="minorHAnsi" w:cstheme="minorHAnsi"/>
          <w:b/>
        </w:rPr>
        <w:t>1 žingsnis</w:t>
      </w:r>
      <w:r w:rsidRPr="00B2565A">
        <w:rPr>
          <w:rFonts w:asciiTheme="minorHAnsi" w:hAnsiTheme="minorHAnsi" w:cstheme="minorHAnsi"/>
        </w:rPr>
        <w:t xml:space="preserve">. </w:t>
      </w:r>
      <w:r w:rsidRPr="00B2565A">
        <w:rPr>
          <w:rFonts w:asciiTheme="minorHAnsi" w:hAnsiTheme="minorHAnsi" w:cstheme="minorHAnsi"/>
          <w:i/>
        </w:rPr>
        <w:t>Oficialiame pranešime</w:t>
      </w:r>
      <w:r w:rsidRPr="00B2565A">
        <w:rPr>
          <w:rFonts w:asciiTheme="minorHAnsi" w:hAnsiTheme="minorHAnsi" w:cstheme="minorHAnsi"/>
        </w:rPr>
        <w:t xml:space="preserve"> turi būti:</w:t>
      </w:r>
    </w:p>
    <w:p w14:paraId="74006462" w14:textId="77777777" w:rsidR="00DF48E8" w:rsidRPr="00B2565A" w:rsidRDefault="00DF48E8" w:rsidP="00B2565A">
      <w:pPr>
        <w:numPr>
          <w:ilvl w:val="0"/>
          <w:numId w:val="70"/>
        </w:numPr>
        <w:spacing w:before="120" w:after="120" w:line="240" w:lineRule="auto"/>
        <w:ind w:left="714" w:hanging="357"/>
        <w:jc w:val="both"/>
        <w:rPr>
          <w:rFonts w:asciiTheme="minorHAnsi" w:hAnsiTheme="minorHAnsi" w:cstheme="minorHAnsi"/>
        </w:rPr>
      </w:pPr>
      <w:r w:rsidRPr="00B2565A">
        <w:rPr>
          <w:rFonts w:asciiTheme="minorHAnsi" w:hAnsiTheme="minorHAnsi" w:cstheme="minorHAnsi"/>
        </w:rPr>
        <w:t>paraginta pateikti pastabų dėl dotacijų, su kuriomis susiję nustatyti faktai, sąrašo;</w:t>
      </w:r>
    </w:p>
    <w:p w14:paraId="4E17FD49" w14:textId="77777777" w:rsidR="00DF48E8" w:rsidRPr="00B2565A" w:rsidRDefault="00DF48E8" w:rsidP="00B2565A">
      <w:pPr>
        <w:numPr>
          <w:ilvl w:val="0"/>
          <w:numId w:val="70"/>
        </w:numPr>
        <w:spacing w:before="120" w:after="120" w:line="240" w:lineRule="auto"/>
        <w:ind w:left="714" w:hanging="357"/>
        <w:jc w:val="both"/>
        <w:rPr>
          <w:rFonts w:asciiTheme="minorHAnsi" w:hAnsiTheme="minorHAnsi" w:cstheme="minorHAnsi"/>
        </w:rPr>
      </w:pPr>
      <w:r w:rsidRPr="00B2565A">
        <w:rPr>
          <w:rFonts w:asciiTheme="minorHAnsi" w:hAnsiTheme="minorHAnsi" w:cstheme="minorHAnsi"/>
        </w:rPr>
        <w:t>paprašyta pateikti patikslintas su visomis atitinkamomis dotacijomis susijusias finansines ataskaitas;</w:t>
      </w:r>
    </w:p>
    <w:p w14:paraId="095CB2C3" w14:textId="77777777" w:rsidR="00DF48E8" w:rsidRPr="00B2565A" w:rsidRDefault="00DF48E8" w:rsidP="00B2565A">
      <w:pPr>
        <w:numPr>
          <w:ilvl w:val="0"/>
          <w:numId w:val="70"/>
        </w:numPr>
        <w:spacing w:before="120" w:after="120" w:line="240" w:lineRule="auto"/>
        <w:ind w:left="714" w:hanging="357"/>
        <w:jc w:val="both"/>
        <w:rPr>
          <w:rFonts w:asciiTheme="minorHAnsi" w:hAnsiTheme="minorHAnsi" w:cstheme="minorHAnsi"/>
        </w:rPr>
      </w:pPr>
      <w:r w:rsidRPr="00B2565A">
        <w:rPr>
          <w:rFonts w:asciiTheme="minorHAnsi" w:hAnsiTheme="minorHAnsi" w:cstheme="minorHAnsi"/>
        </w:rPr>
        <w:t xml:space="preserve"> jeigu įmanoma, nurodomas Komisijos nustatytas sumoms, nefinansuotinoms dėl sisteminių arba pasikartojančių klaidų, </w:t>
      </w:r>
      <w:r w:rsidRPr="00B2565A">
        <w:rPr>
          <w:rFonts w:asciiTheme="minorHAnsi" w:hAnsiTheme="minorHAnsi" w:cstheme="minorHAnsi"/>
          <w:i/>
        </w:rPr>
        <w:t>pažeidimų, sukčiavimo</w:t>
      </w:r>
      <w:r w:rsidRPr="00B2565A">
        <w:rPr>
          <w:rFonts w:asciiTheme="minorHAnsi" w:hAnsiTheme="minorHAnsi" w:cstheme="minorHAnsi"/>
        </w:rPr>
        <w:t xml:space="preserve"> arba pareigų nevykdymo, apskaičiuoti naudosimas ekstrapoliacijos koregavimo koeficientas, jeigu gavėjas:</w:t>
      </w:r>
    </w:p>
    <w:p w14:paraId="4442A321" w14:textId="77777777" w:rsidR="00DF48E8" w:rsidRPr="00B2565A" w:rsidRDefault="00DF48E8" w:rsidP="00B2565A">
      <w:pPr>
        <w:spacing w:before="120" w:after="120" w:line="240" w:lineRule="auto"/>
        <w:ind w:left="709"/>
        <w:jc w:val="both"/>
        <w:rPr>
          <w:rFonts w:asciiTheme="minorHAnsi" w:hAnsiTheme="minorHAnsi" w:cstheme="minorHAnsi"/>
        </w:rPr>
      </w:pPr>
      <w:r w:rsidRPr="00B2565A">
        <w:rPr>
          <w:rFonts w:asciiTheme="minorHAnsi" w:hAnsiTheme="minorHAnsi" w:cstheme="minorHAnsi"/>
        </w:rPr>
        <w:t>- manys, kad pateikti patikslintas finansines ataskaitas neįmanoma arba praktiškai neįvykdoma arba</w:t>
      </w:r>
    </w:p>
    <w:p w14:paraId="4B78FCFC" w14:textId="77777777" w:rsidR="00DF48E8" w:rsidRPr="00B2565A" w:rsidRDefault="00DF48E8" w:rsidP="00B2565A">
      <w:pPr>
        <w:spacing w:before="120" w:after="120" w:line="240" w:lineRule="auto"/>
        <w:ind w:left="709"/>
        <w:jc w:val="both"/>
        <w:rPr>
          <w:rFonts w:asciiTheme="minorHAnsi" w:hAnsiTheme="minorHAnsi" w:cstheme="minorHAnsi"/>
        </w:rPr>
      </w:pPr>
      <w:r w:rsidRPr="00B2565A">
        <w:rPr>
          <w:rFonts w:asciiTheme="minorHAnsi" w:hAnsiTheme="minorHAnsi" w:cstheme="minorHAnsi"/>
        </w:rPr>
        <w:t>- nepateiks patikslintų finansinių ataskaitų.</w:t>
      </w:r>
    </w:p>
    <w:p w14:paraId="7B8E1AC6" w14:textId="77777777" w:rsidR="00DF48E8" w:rsidRPr="00B2565A" w:rsidRDefault="00DF48E8" w:rsidP="00B2565A">
      <w:pPr>
        <w:spacing w:before="120" w:after="120" w:line="240" w:lineRule="auto"/>
        <w:jc w:val="both"/>
        <w:rPr>
          <w:rFonts w:asciiTheme="minorHAnsi" w:hAnsiTheme="minorHAnsi" w:cstheme="minorHAnsi"/>
        </w:rPr>
      </w:pPr>
      <w:r w:rsidRPr="00B2565A">
        <w:rPr>
          <w:rFonts w:asciiTheme="minorHAnsi" w:hAnsiTheme="minorHAnsi" w:cstheme="minorHAnsi"/>
          <w:b/>
        </w:rPr>
        <w:lastRenderedPageBreak/>
        <w:t>2 žingsnis.</w:t>
      </w:r>
      <w:r w:rsidRPr="00B2565A">
        <w:rPr>
          <w:rFonts w:asciiTheme="minorHAnsi" w:hAnsiTheme="minorHAnsi" w:cstheme="minorHAnsi"/>
        </w:rPr>
        <w:t xml:space="preserve"> Gavėjas gali per 60 kalendorinių dienų nuo </w:t>
      </w:r>
      <w:r w:rsidRPr="00B2565A">
        <w:rPr>
          <w:rFonts w:asciiTheme="minorHAnsi" w:hAnsiTheme="minorHAnsi" w:cstheme="minorHAnsi"/>
          <w:i/>
        </w:rPr>
        <w:t>oficialaus pranešimo</w:t>
      </w:r>
      <w:r w:rsidRPr="00B2565A">
        <w:rPr>
          <w:rFonts w:asciiTheme="minorHAnsi" w:hAnsiTheme="minorHAnsi" w:cstheme="minorHAnsi"/>
        </w:rPr>
        <w:t xml:space="preserve"> gavimo dienos pateikti pastabas ir patikslintas finansines ataskaitas arba pasiūlyti tinkamai pagrįstą alternatyvų koregavimo metodą. Pagrįstais atvejais Komisija gali šį laikotarpį pratęsti.</w:t>
      </w:r>
    </w:p>
    <w:p w14:paraId="15A605DC" w14:textId="77777777" w:rsidR="00DF48E8" w:rsidRPr="00B2565A" w:rsidRDefault="00DF48E8" w:rsidP="00B2565A">
      <w:pPr>
        <w:spacing w:before="120" w:after="120" w:line="240" w:lineRule="auto"/>
        <w:jc w:val="both"/>
        <w:rPr>
          <w:rFonts w:asciiTheme="minorHAnsi" w:hAnsiTheme="minorHAnsi" w:cstheme="minorHAnsi"/>
        </w:rPr>
      </w:pPr>
      <w:r w:rsidRPr="00B2565A">
        <w:rPr>
          <w:rFonts w:asciiTheme="minorHAnsi" w:hAnsiTheme="minorHAnsi" w:cstheme="minorHAnsi"/>
          <w:b/>
        </w:rPr>
        <w:t>3 žingsnis.</w:t>
      </w:r>
      <w:r w:rsidRPr="00B2565A">
        <w:rPr>
          <w:rFonts w:asciiTheme="minorHAnsi" w:hAnsiTheme="minorHAnsi" w:cstheme="minorHAnsi"/>
        </w:rPr>
        <w:t xml:space="preserve"> Jeigu gavėjas pateikia patikslintas finansines ataskaitas, kuriose atsižvelgta į išvadas, Komisija, remdamasi tomis patikslintomis ataskaitomis, nustatys koreguotiną sumą.</w:t>
      </w:r>
    </w:p>
    <w:p w14:paraId="1D3B7A01" w14:textId="77777777" w:rsidR="00DF48E8" w:rsidRPr="00B2565A" w:rsidRDefault="00DF48E8" w:rsidP="00B2565A">
      <w:pPr>
        <w:spacing w:before="120" w:after="120" w:line="240" w:lineRule="auto"/>
        <w:jc w:val="both"/>
        <w:rPr>
          <w:rFonts w:asciiTheme="minorHAnsi" w:hAnsiTheme="minorHAnsi" w:cstheme="minorHAnsi"/>
        </w:rPr>
      </w:pPr>
      <w:r w:rsidRPr="00B2565A">
        <w:rPr>
          <w:rFonts w:asciiTheme="minorHAnsi" w:hAnsiTheme="minorHAnsi" w:cstheme="minorHAnsi"/>
        </w:rPr>
        <w:t xml:space="preserve">Jeigu gavėjas pasiūlo alternatyvų koregavimo metodą ir Komisija su juo sutinka, Komisija gavėjui turi nusiųsti </w:t>
      </w:r>
      <w:r w:rsidRPr="00B2565A">
        <w:rPr>
          <w:rFonts w:asciiTheme="minorHAnsi" w:hAnsiTheme="minorHAnsi" w:cstheme="minorHAnsi"/>
          <w:i/>
        </w:rPr>
        <w:t>oficialų pranešimą</w:t>
      </w:r>
      <w:r w:rsidRPr="00B2565A">
        <w:rPr>
          <w:rFonts w:asciiTheme="minorHAnsi" w:hAnsiTheme="minorHAnsi" w:cstheme="minorHAnsi"/>
        </w:rPr>
        <w:t>, kuriuo jis informuojamas apie:</w:t>
      </w:r>
    </w:p>
    <w:p w14:paraId="0DC42ADE" w14:textId="77777777" w:rsidR="00DF48E8" w:rsidRPr="00B2565A" w:rsidRDefault="00DF48E8" w:rsidP="00B2565A">
      <w:pPr>
        <w:numPr>
          <w:ilvl w:val="0"/>
          <w:numId w:val="71"/>
        </w:numPr>
        <w:spacing w:before="120" w:after="120" w:line="240" w:lineRule="auto"/>
        <w:jc w:val="both"/>
        <w:rPr>
          <w:rFonts w:asciiTheme="minorHAnsi" w:hAnsiTheme="minorHAnsi" w:cstheme="minorHAnsi"/>
        </w:rPr>
      </w:pPr>
      <w:r w:rsidRPr="00B2565A">
        <w:rPr>
          <w:rFonts w:asciiTheme="minorHAnsi" w:hAnsiTheme="minorHAnsi" w:cstheme="minorHAnsi"/>
        </w:rPr>
        <w:t>tai, kad ji sutinka su alternatyviu metodu;</w:t>
      </w:r>
    </w:p>
    <w:p w14:paraId="39AD4A76" w14:textId="77777777" w:rsidR="00DF48E8" w:rsidRPr="00B2565A" w:rsidRDefault="00DF48E8" w:rsidP="00B2565A">
      <w:pPr>
        <w:numPr>
          <w:ilvl w:val="0"/>
          <w:numId w:val="71"/>
        </w:numPr>
        <w:spacing w:before="120" w:after="120" w:line="240" w:lineRule="auto"/>
        <w:jc w:val="both"/>
        <w:rPr>
          <w:rFonts w:asciiTheme="minorHAnsi" w:hAnsiTheme="minorHAnsi" w:cstheme="minorHAnsi"/>
        </w:rPr>
      </w:pPr>
      <w:r w:rsidRPr="00B2565A">
        <w:rPr>
          <w:rFonts w:asciiTheme="minorHAnsi" w:hAnsiTheme="minorHAnsi" w:cstheme="minorHAnsi"/>
        </w:rPr>
        <w:t>patikslintas tinkamas finansuoti išlaidas, nustatytas taikant šį metodą.</w:t>
      </w:r>
    </w:p>
    <w:p w14:paraId="480E531B" w14:textId="77777777" w:rsidR="00DF48E8" w:rsidRPr="00B2565A" w:rsidRDefault="00DF48E8" w:rsidP="00B2565A">
      <w:pPr>
        <w:spacing w:before="120" w:after="120" w:line="240" w:lineRule="auto"/>
        <w:jc w:val="both"/>
        <w:rPr>
          <w:rFonts w:asciiTheme="minorHAnsi" w:hAnsiTheme="minorHAnsi" w:cstheme="minorHAnsi"/>
        </w:rPr>
      </w:pPr>
      <w:r w:rsidRPr="00B2565A">
        <w:rPr>
          <w:rFonts w:asciiTheme="minorHAnsi" w:hAnsiTheme="minorHAnsi" w:cstheme="minorHAnsi"/>
        </w:rPr>
        <w:t xml:space="preserve">Priešingu atveju Komisija gavėjui turi nusiųsti </w:t>
      </w:r>
      <w:r w:rsidRPr="00B2565A">
        <w:rPr>
          <w:rFonts w:asciiTheme="minorHAnsi" w:hAnsiTheme="minorHAnsi" w:cstheme="minorHAnsi"/>
          <w:i/>
        </w:rPr>
        <w:t>oficialų pranešimą</w:t>
      </w:r>
      <w:r w:rsidRPr="00B2565A">
        <w:rPr>
          <w:rFonts w:asciiTheme="minorHAnsi" w:hAnsiTheme="minorHAnsi" w:cstheme="minorHAnsi"/>
        </w:rPr>
        <w:t>, kuriuo jis informuojamas apie:</w:t>
      </w:r>
    </w:p>
    <w:p w14:paraId="6896FC29" w14:textId="77777777" w:rsidR="00DF48E8" w:rsidRPr="00B2565A" w:rsidRDefault="00DF48E8" w:rsidP="00B2565A">
      <w:pPr>
        <w:numPr>
          <w:ilvl w:val="0"/>
          <w:numId w:val="72"/>
        </w:numPr>
        <w:spacing w:before="120" w:after="120" w:line="240" w:lineRule="auto"/>
        <w:jc w:val="both"/>
        <w:rPr>
          <w:rFonts w:asciiTheme="minorHAnsi" w:hAnsiTheme="minorHAnsi" w:cstheme="minorHAnsi"/>
        </w:rPr>
      </w:pPr>
      <w:r w:rsidRPr="00B2565A">
        <w:rPr>
          <w:rFonts w:asciiTheme="minorHAnsi" w:hAnsiTheme="minorHAnsi" w:cstheme="minorHAnsi"/>
        </w:rPr>
        <w:t>tai, kad ji nesutinka su pastabomis arba pasiūlytu alternatyviu metodu;</w:t>
      </w:r>
    </w:p>
    <w:p w14:paraId="0354AA6F" w14:textId="77777777" w:rsidR="00DF48E8" w:rsidRPr="00B2565A" w:rsidRDefault="00DF48E8" w:rsidP="00B2565A">
      <w:pPr>
        <w:numPr>
          <w:ilvl w:val="0"/>
          <w:numId w:val="72"/>
        </w:numPr>
        <w:spacing w:before="120" w:after="120" w:line="240" w:lineRule="auto"/>
        <w:jc w:val="both"/>
        <w:rPr>
          <w:rFonts w:asciiTheme="minorHAnsi" w:hAnsiTheme="minorHAnsi" w:cstheme="minorHAnsi"/>
        </w:rPr>
      </w:pPr>
      <w:r w:rsidRPr="00B2565A">
        <w:rPr>
          <w:rFonts w:asciiTheme="minorHAnsi" w:hAnsiTheme="minorHAnsi" w:cstheme="minorHAnsi"/>
        </w:rPr>
        <w:t>patikslintas tinkamas finansuoti išlaidas, nustatytas taikant ekstrapoliacijos metodą, apie kurį buvo iš pradžių pranešta gavėjui.</w:t>
      </w:r>
    </w:p>
    <w:p w14:paraId="621B0943" w14:textId="4A9F47C4" w:rsidR="00DF48E8" w:rsidRPr="00B2565A" w:rsidRDefault="00DF48E8" w:rsidP="00B2565A">
      <w:pPr>
        <w:spacing w:before="120" w:after="120" w:line="240" w:lineRule="auto"/>
        <w:jc w:val="both"/>
        <w:rPr>
          <w:rFonts w:asciiTheme="minorHAnsi" w:hAnsiTheme="minorHAnsi" w:cstheme="minorHAnsi"/>
        </w:rPr>
      </w:pPr>
      <w:r w:rsidRPr="00B2565A">
        <w:rPr>
          <w:rFonts w:asciiTheme="minorHAnsi" w:hAnsiTheme="minorHAnsi" w:cstheme="minorHAnsi"/>
        </w:rPr>
        <w:t xml:space="preserve">Jeigu sisteminiai arba pasikartojantys </w:t>
      </w:r>
      <w:r w:rsidRPr="00B2565A">
        <w:rPr>
          <w:rFonts w:asciiTheme="minorHAnsi" w:hAnsiTheme="minorHAnsi" w:cstheme="minorHAnsi"/>
          <w:i/>
        </w:rPr>
        <w:t>pažeidimai, sukčiavimas</w:t>
      </w:r>
      <w:r w:rsidRPr="00B2565A">
        <w:rPr>
          <w:rFonts w:asciiTheme="minorHAnsi" w:hAnsiTheme="minorHAnsi" w:cstheme="minorHAnsi"/>
        </w:rPr>
        <w:t xml:space="preserve"> arba </w:t>
      </w:r>
      <w:r w:rsidRPr="00B2565A">
        <w:rPr>
          <w:rFonts w:asciiTheme="minorHAnsi" w:hAnsiTheme="minorHAnsi" w:cstheme="minorHAnsi"/>
          <w:i/>
        </w:rPr>
        <w:t>pareigų nevykdymas</w:t>
      </w:r>
      <w:r w:rsidRPr="00B2565A">
        <w:rPr>
          <w:rFonts w:asciiTheme="minorHAnsi" w:hAnsiTheme="minorHAnsi" w:cstheme="minorHAnsi"/>
        </w:rPr>
        <w:t xml:space="preserve"> nustatomi po to, kai buvo išmokėtas likutis, susigrąžintina suma atitinka skirtumą tarp:</w:t>
      </w:r>
    </w:p>
    <w:p w14:paraId="423F3E3C" w14:textId="77777777" w:rsidR="00DF48E8" w:rsidRPr="00B2565A" w:rsidRDefault="00DF48E8" w:rsidP="00B2565A">
      <w:pPr>
        <w:numPr>
          <w:ilvl w:val="0"/>
          <w:numId w:val="73"/>
        </w:numPr>
        <w:spacing w:before="120" w:after="120" w:line="240" w:lineRule="auto"/>
        <w:jc w:val="both"/>
        <w:rPr>
          <w:rFonts w:asciiTheme="minorHAnsi" w:hAnsiTheme="minorHAnsi" w:cstheme="minorHAnsi"/>
        </w:rPr>
      </w:pPr>
      <w:r w:rsidRPr="00B2565A">
        <w:rPr>
          <w:rFonts w:asciiTheme="minorHAnsi" w:hAnsiTheme="minorHAnsi" w:cstheme="minorHAnsi"/>
        </w:rPr>
        <w:t>patikslintos galutinės dotacijos sumos, nustatytos pagal II.25 straipsnį remiantis gavėjo deklaruotomis ir Komisijos patvirtintomis patikslintomis tinkamomis finansuoti išlaidomis arba po ekstrapoliacijos patikslintomis tinkamomis finansuoti išlaidomis, ir</w:t>
      </w:r>
    </w:p>
    <w:p w14:paraId="0F436E0C" w14:textId="77777777" w:rsidR="00DF48E8" w:rsidRPr="00B2565A" w:rsidRDefault="00DF48E8" w:rsidP="00B2565A">
      <w:pPr>
        <w:numPr>
          <w:ilvl w:val="0"/>
          <w:numId w:val="73"/>
        </w:numPr>
        <w:spacing w:before="120" w:after="120" w:line="240" w:lineRule="auto"/>
        <w:ind w:left="714" w:hanging="357"/>
        <w:jc w:val="both"/>
        <w:rPr>
          <w:rFonts w:asciiTheme="minorHAnsi" w:hAnsiTheme="minorHAnsi" w:cstheme="minorHAnsi"/>
        </w:rPr>
      </w:pPr>
      <w:r w:rsidRPr="00B2565A">
        <w:rPr>
          <w:rFonts w:asciiTheme="minorHAnsi" w:hAnsiTheme="minorHAnsi" w:cstheme="minorHAnsi"/>
        </w:rPr>
        <w:t xml:space="preserve">pagal Susitarimą gavėjui už </w:t>
      </w:r>
      <w:r w:rsidRPr="00B2565A">
        <w:rPr>
          <w:rFonts w:asciiTheme="minorHAnsi" w:hAnsiTheme="minorHAnsi" w:cstheme="minorHAnsi"/>
          <w:i/>
        </w:rPr>
        <w:t>veiklos</w:t>
      </w:r>
      <w:r w:rsidRPr="00B2565A">
        <w:rPr>
          <w:rFonts w:asciiTheme="minorHAnsi" w:hAnsiTheme="minorHAnsi" w:cstheme="minorHAnsi"/>
        </w:rPr>
        <w:t xml:space="preserve"> įgyvendinimą sumokėtos bendros sumos;</w:t>
      </w:r>
    </w:p>
    <w:p w14:paraId="28E18B91" w14:textId="77777777" w:rsidR="00DF48E8" w:rsidRPr="00B2565A" w:rsidRDefault="00DF48E8" w:rsidP="00B2565A">
      <w:pPr>
        <w:autoSpaceDE w:val="0"/>
        <w:autoSpaceDN w:val="0"/>
        <w:adjustRightInd w:val="0"/>
        <w:spacing w:before="120" w:after="120" w:line="240" w:lineRule="auto"/>
        <w:jc w:val="both"/>
        <w:rPr>
          <w:rFonts w:asciiTheme="minorHAnsi" w:hAnsiTheme="minorHAnsi" w:cstheme="minorHAnsi"/>
        </w:rPr>
      </w:pPr>
      <w:r w:rsidRPr="00B2565A">
        <w:rPr>
          <w:rFonts w:asciiTheme="minorHAnsi" w:hAnsiTheme="minorHAnsi" w:cstheme="minorHAnsi"/>
        </w:rPr>
        <w:t>b) jeigu išvados susijusios su netinkamu įgyvendinimu arba kitos pareigos nevykdymu, taikoma ši procedūra:</w:t>
      </w:r>
    </w:p>
    <w:p w14:paraId="6FB3FEE8" w14:textId="77777777" w:rsidR="00DF48E8" w:rsidRPr="00B2565A" w:rsidRDefault="00DF48E8" w:rsidP="00B2565A">
      <w:pPr>
        <w:spacing w:before="120" w:after="120" w:line="240" w:lineRule="auto"/>
        <w:jc w:val="both"/>
        <w:rPr>
          <w:rFonts w:asciiTheme="minorHAnsi" w:hAnsiTheme="minorHAnsi" w:cstheme="minorHAnsi"/>
        </w:rPr>
      </w:pPr>
      <w:r w:rsidRPr="00B2565A">
        <w:rPr>
          <w:rFonts w:asciiTheme="minorHAnsi" w:hAnsiTheme="minorHAnsi" w:cstheme="minorHAnsi"/>
          <w:b/>
        </w:rPr>
        <w:t>1 žingsnis</w:t>
      </w:r>
      <w:r w:rsidRPr="00B2565A">
        <w:rPr>
          <w:rFonts w:asciiTheme="minorHAnsi" w:hAnsiTheme="minorHAnsi" w:cstheme="minorHAnsi"/>
        </w:rPr>
        <w:t xml:space="preserve">. </w:t>
      </w:r>
      <w:r w:rsidRPr="00B2565A">
        <w:rPr>
          <w:rFonts w:asciiTheme="minorHAnsi" w:hAnsiTheme="minorHAnsi" w:cstheme="minorHAnsi"/>
          <w:i/>
        </w:rPr>
        <w:t>Oficialiame pranešime</w:t>
      </w:r>
      <w:r w:rsidRPr="00B2565A">
        <w:rPr>
          <w:rFonts w:asciiTheme="minorHAnsi" w:hAnsiTheme="minorHAnsi" w:cstheme="minorHAnsi"/>
        </w:rPr>
        <w:t xml:space="preserve"> turi būti:</w:t>
      </w:r>
    </w:p>
    <w:p w14:paraId="67470430" w14:textId="77777777" w:rsidR="00DF48E8" w:rsidRPr="00B2565A" w:rsidRDefault="00DF48E8" w:rsidP="00B2565A">
      <w:pPr>
        <w:numPr>
          <w:ilvl w:val="0"/>
          <w:numId w:val="74"/>
        </w:numPr>
        <w:spacing w:before="120" w:after="120" w:line="240" w:lineRule="auto"/>
        <w:jc w:val="both"/>
        <w:rPr>
          <w:rFonts w:asciiTheme="minorHAnsi" w:hAnsiTheme="minorHAnsi" w:cstheme="minorHAnsi"/>
        </w:rPr>
      </w:pPr>
      <w:r w:rsidRPr="00B2565A">
        <w:rPr>
          <w:rFonts w:asciiTheme="minorHAnsi" w:hAnsiTheme="minorHAnsi" w:cstheme="minorHAnsi"/>
        </w:rPr>
        <w:t>gavėjo prašoma pateikti pastabų dėl dotacijų, su kuriomis susiję nustatyti faktai, sąrašo ir</w:t>
      </w:r>
    </w:p>
    <w:p w14:paraId="2A7893A9" w14:textId="77777777" w:rsidR="00DF48E8" w:rsidRPr="00B2565A" w:rsidRDefault="00DF48E8" w:rsidP="00B2565A">
      <w:pPr>
        <w:numPr>
          <w:ilvl w:val="0"/>
          <w:numId w:val="74"/>
        </w:numPr>
        <w:spacing w:before="120" w:after="120" w:line="240" w:lineRule="auto"/>
        <w:ind w:left="714" w:hanging="357"/>
        <w:jc w:val="both"/>
        <w:rPr>
          <w:rFonts w:asciiTheme="minorHAnsi" w:hAnsiTheme="minorHAnsi" w:cstheme="minorHAnsi"/>
        </w:rPr>
      </w:pPr>
      <w:r w:rsidRPr="00B2565A">
        <w:rPr>
          <w:rFonts w:asciiTheme="minorHAnsi" w:hAnsiTheme="minorHAnsi" w:cstheme="minorHAnsi"/>
        </w:rPr>
        <w:t xml:space="preserve">nurodomas fiksuotosios normos koregavimo koeficientas, kurį Komisija ketina taikyti </w:t>
      </w:r>
      <w:r w:rsidRPr="00B2565A">
        <w:rPr>
          <w:rFonts w:asciiTheme="minorHAnsi" w:hAnsiTheme="minorHAnsi" w:cstheme="minorHAnsi"/>
          <w:i/>
        </w:rPr>
        <w:t>didžiausiai dotacijos sumai</w:t>
      </w:r>
      <w:r w:rsidRPr="00B2565A">
        <w:rPr>
          <w:rFonts w:asciiTheme="minorHAnsi" w:hAnsiTheme="minorHAnsi" w:cstheme="minorHAnsi"/>
        </w:rPr>
        <w:t xml:space="preserve"> arba jos daliai, laikydamasi proporcingumo principo.</w:t>
      </w:r>
    </w:p>
    <w:p w14:paraId="6EC57549" w14:textId="77777777" w:rsidR="00DF48E8" w:rsidRPr="00B2565A" w:rsidRDefault="00DF48E8" w:rsidP="00B2565A">
      <w:pPr>
        <w:spacing w:before="120" w:after="120" w:line="240" w:lineRule="auto"/>
        <w:jc w:val="both"/>
        <w:rPr>
          <w:rFonts w:asciiTheme="minorHAnsi" w:hAnsiTheme="minorHAnsi" w:cstheme="minorHAnsi"/>
        </w:rPr>
      </w:pPr>
      <w:r w:rsidRPr="00B2565A">
        <w:rPr>
          <w:rFonts w:asciiTheme="minorHAnsi" w:hAnsiTheme="minorHAnsi" w:cstheme="minorHAnsi"/>
          <w:b/>
        </w:rPr>
        <w:t>2 žingsnis.</w:t>
      </w:r>
      <w:r w:rsidRPr="00B2565A">
        <w:rPr>
          <w:rFonts w:asciiTheme="minorHAnsi" w:hAnsiTheme="minorHAnsi" w:cstheme="minorHAnsi"/>
        </w:rPr>
        <w:t xml:space="preserve"> Gavėjas gali per 60 kalendorinių dienų nuo </w:t>
      </w:r>
      <w:r w:rsidRPr="00B2565A">
        <w:rPr>
          <w:rFonts w:asciiTheme="minorHAnsi" w:hAnsiTheme="minorHAnsi" w:cstheme="minorHAnsi"/>
          <w:i/>
        </w:rPr>
        <w:t>oficialaus pranešimo</w:t>
      </w:r>
      <w:r w:rsidRPr="00B2565A">
        <w:rPr>
          <w:rFonts w:asciiTheme="minorHAnsi" w:hAnsiTheme="minorHAnsi" w:cstheme="minorHAnsi"/>
        </w:rPr>
        <w:t xml:space="preserve"> gavimo dienos pateikti pastabų arba pasiūlyti tinkamai pagrįstą alternatyvią fiksuotąją normą.</w:t>
      </w:r>
    </w:p>
    <w:p w14:paraId="283168E2" w14:textId="77777777" w:rsidR="00DF48E8" w:rsidRPr="00B2565A" w:rsidRDefault="00DF48E8" w:rsidP="00B2565A">
      <w:pPr>
        <w:spacing w:before="120" w:after="120" w:line="240" w:lineRule="auto"/>
        <w:jc w:val="both"/>
        <w:rPr>
          <w:rFonts w:asciiTheme="minorHAnsi" w:hAnsiTheme="minorHAnsi" w:cstheme="minorHAnsi"/>
        </w:rPr>
      </w:pPr>
      <w:r w:rsidRPr="00B2565A">
        <w:rPr>
          <w:rFonts w:asciiTheme="minorHAnsi" w:hAnsiTheme="minorHAnsi" w:cstheme="minorHAnsi"/>
          <w:b/>
        </w:rPr>
        <w:t>3 žingsnis.</w:t>
      </w:r>
      <w:r w:rsidRPr="00B2565A">
        <w:rPr>
          <w:rFonts w:asciiTheme="minorHAnsi" w:hAnsiTheme="minorHAnsi" w:cstheme="minorHAnsi"/>
        </w:rPr>
        <w:t xml:space="preserve"> Jeigu Komisija sutinka su gavėjo pasiūlyta alternatyvia fiksuotąja norma, ji turi gavėjui nusiųsti </w:t>
      </w:r>
      <w:r w:rsidRPr="00B2565A">
        <w:rPr>
          <w:rFonts w:asciiTheme="minorHAnsi" w:hAnsiTheme="minorHAnsi" w:cstheme="minorHAnsi"/>
          <w:i/>
        </w:rPr>
        <w:t>oficialų pranešimą</w:t>
      </w:r>
      <w:r w:rsidRPr="00B2565A">
        <w:rPr>
          <w:rFonts w:asciiTheme="minorHAnsi" w:hAnsiTheme="minorHAnsi" w:cstheme="minorHAnsi"/>
        </w:rPr>
        <w:t>, kuriuo jis informuojamas apie:</w:t>
      </w:r>
    </w:p>
    <w:p w14:paraId="0A916738" w14:textId="77777777" w:rsidR="00DF48E8" w:rsidRPr="00B2565A" w:rsidRDefault="00DF48E8" w:rsidP="00B2565A">
      <w:pPr>
        <w:numPr>
          <w:ilvl w:val="0"/>
          <w:numId w:val="75"/>
        </w:numPr>
        <w:spacing w:before="120" w:after="120" w:line="240" w:lineRule="auto"/>
        <w:jc w:val="both"/>
        <w:rPr>
          <w:rFonts w:asciiTheme="minorHAnsi" w:hAnsiTheme="minorHAnsi" w:cstheme="minorHAnsi"/>
        </w:rPr>
      </w:pPr>
      <w:r w:rsidRPr="00B2565A">
        <w:rPr>
          <w:rFonts w:asciiTheme="minorHAnsi" w:hAnsiTheme="minorHAnsi" w:cstheme="minorHAnsi"/>
        </w:rPr>
        <w:t>tai, kad ji sutinka su alternatyvia fiksuotąja norma,</w:t>
      </w:r>
    </w:p>
    <w:p w14:paraId="07317CE7" w14:textId="77777777" w:rsidR="00DF48E8" w:rsidRPr="00B2565A" w:rsidRDefault="00DF48E8" w:rsidP="00B2565A">
      <w:pPr>
        <w:numPr>
          <w:ilvl w:val="0"/>
          <w:numId w:val="75"/>
        </w:numPr>
        <w:spacing w:before="120" w:after="120" w:line="240" w:lineRule="auto"/>
        <w:ind w:left="714" w:hanging="357"/>
        <w:jc w:val="both"/>
        <w:rPr>
          <w:rFonts w:asciiTheme="minorHAnsi" w:hAnsiTheme="minorHAnsi" w:cstheme="minorHAnsi"/>
        </w:rPr>
      </w:pPr>
      <w:r w:rsidRPr="00B2565A">
        <w:rPr>
          <w:rFonts w:asciiTheme="minorHAnsi" w:hAnsiTheme="minorHAnsi" w:cstheme="minorHAnsi"/>
        </w:rPr>
        <w:t>pataisytą dotacijos sumą, nustatytą taikant šią fiksuotąją normą.</w:t>
      </w:r>
    </w:p>
    <w:p w14:paraId="10916E2E" w14:textId="77777777" w:rsidR="00DF48E8" w:rsidRPr="00B2565A" w:rsidRDefault="00DF48E8" w:rsidP="00B2565A">
      <w:pPr>
        <w:spacing w:before="120" w:after="120" w:line="240" w:lineRule="auto"/>
        <w:jc w:val="both"/>
        <w:rPr>
          <w:rFonts w:asciiTheme="minorHAnsi" w:hAnsiTheme="minorHAnsi" w:cstheme="minorHAnsi"/>
        </w:rPr>
      </w:pPr>
      <w:r w:rsidRPr="00B2565A">
        <w:rPr>
          <w:rFonts w:asciiTheme="minorHAnsi" w:hAnsiTheme="minorHAnsi" w:cstheme="minorHAnsi"/>
        </w:rPr>
        <w:t xml:space="preserve">Priešingu atveju Komisija gavėjui turi nusiųsti </w:t>
      </w:r>
      <w:r w:rsidRPr="00B2565A">
        <w:rPr>
          <w:rFonts w:asciiTheme="minorHAnsi" w:hAnsiTheme="minorHAnsi" w:cstheme="minorHAnsi"/>
          <w:i/>
        </w:rPr>
        <w:t>oficialų pranešimą</w:t>
      </w:r>
      <w:r w:rsidRPr="00B2565A">
        <w:rPr>
          <w:rFonts w:asciiTheme="minorHAnsi" w:hAnsiTheme="minorHAnsi" w:cstheme="minorHAnsi"/>
        </w:rPr>
        <w:t>, kuriuo jis informuojamas apie:</w:t>
      </w:r>
    </w:p>
    <w:p w14:paraId="363CA065" w14:textId="77777777" w:rsidR="00DF48E8" w:rsidRPr="00B2565A" w:rsidRDefault="00DF48E8" w:rsidP="00B2565A">
      <w:pPr>
        <w:numPr>
          <w:ilvl w:val="0"/>
          <w:numId w:val="76"/>
        </w:numPr>
        <w:spacing w:before="120" w:after="120" w:line="240" w:lineRule="auto"/>
        <w:jc w:val="both"/>
        <w:rPr>
          <w:rFonts w:asciiTheme="minorHAnsi" w:hAnsiTheme="minorHAnsi" w:cstheme="minorHAnsi"/>
        </w:rPr>
      </w:pPr>
      <w:r w:rsidRPr="00B2565A">
        <w:rPr>
          <w:rFonts w:asciiTheme="minorHAnsi" w:hAnsiTheme="minorHAnsi" w:cstheme="minorHAnsi"/>
        </w:rPr>
        <w:t>tai, kad ji nesutinka su pastabomis arba pasiūlyta fiksuotąja norma,</w:t>
      </w:r>
    </w:p>
    <w:p w14:paraId="4EE219AF" w14:textId="77777777" w:rsidR="00DF48E8" w:rsidRPr="00B2565A" w:rsidRDefault="00DF48E8" w:rsidP="00B2565A">
      <w:pPr>
        <w:numPr>
          <w:ilvl w:val="0"/>
          <w:numId w:val="76"/>
        </w:numPr>
        <w:spacing w:before="120" w:after="120" w:line="240" w:lineRule="auto"/>
        <w:ind w:left="714" w:hanging="357"/>
        <w:jc w:val="both"/>
        <w:rPr>
          <w:rFonts w:asciiTheme="minorHAnsi" w:hAnsiTheme="minorHAnsi" w:cstheme="minorHAnsi"/>
        </w:rPr>
      </w:pPr>
      <w:r w:rsidRPr="00B2565A">
        <w:rPr>
          <w:rFonts w:asciiTheme="minorHAnsi" w:hAnsiTheme="minorHAnsi" w:cstheme="minorHAnsi"/>
        </w:rPr>
        <w:t>pataisytą dotacijos sumą, nustatytą taikant fiksuotąją normą, apie kurią gavėjui pranešta iš pradžių.</w:t>
      </w:r>
    </w:p>
    <w:p w14:paraId="530023FE" w14:textId="5B910889" w:rsidR="00DF48E8" w:rsidRPr="00B2565A" w:rsidRDefault="00DF48E8" w:rsidP="00B2565A">
      <w:pPr>
        <w:spacing w:before="120" w:after="120" w:line="240" w:lineRule="auto"/>
        <w:jc w:val="both"/>
        <w:rPr>
          <w:rFonts w:asciiTheme="minorHAnsi" w:hAnsiTheme="minorHAnsi" w:cstheme="minorHAnsi"/>
        </w:rPr>
      </w:pPr>
      <w:r w:rsidRPr="00B2565A">
        <w:rPr>
          <w:rFonts w:asciiTheme="minorHAnsi" w:hAnsiTheme="minorHAnsi" w:cstheme="minorHAnsi"/>
        </w:rPr>
        <w:t xml:space="preserve">Jeigu sisteminiai arba pasikartojantys </w:t>
      </w:r>
      <w:r w:rsidRPr="00B2565A">
        <w:rPr>
          <w:rFonts w:asciiTheme="minorHAnsi" w:hAnsiTheme="minorHAnsi" w:cstheme="minorHAnsi"/>
          <w:i/>
        </w:rPr>
        <w:t>pažeidimai, sukčiavimas</w:t>
      </w:r>
      <w:r w:rsidRPr="00B2565A">
        <w:rPr>
          <w:rFonts w:asciiTheme="minorHAnsi" w:hAnsiTheme="minorHAnsi" w:cstheme="minorHAnsi"/>
        </w:rPr>
        <w:t xml:space="preserve"> arba </w:t>
      </w:r>
      <w:r w:rsidRPr="00B2565A">
        <w:rPr>
          <w:rFonts w:asciiTheme="minorHAnsi" w:hAnsiTheme="minorHAnsi" w:cstheme="minorHAnsi"/>
          <w:i/>
        </w:rPr>
        <w:t>pareigų nevykdymas</w:t>
      </w:r>
      <w:r w:rsidRPr="00B2565A">
        <w:rPr>
          <w:rFonts w:asciiTheme="minorHAnsi" w:hAnsiTheme="minorHAnsi" w:cstheme="minorHAnsi"/>
        </w:rPr>
        <w:t xml:space="preserve"> nustatomi po to, kai buvo išmokėtas likutis, susigrąžintina suma atitinka skirtumą tarp:</w:t>
      </w:r>
    </w:p>
    <w:p w14:paraId="4771A3CF" w14:textId="77777777" w:rsidR="00DF48E8" w:rsidRPr="00B2565A" w:rsidRDefault="00DF48E8" w:rsidP="00B2565A">
      <w:pPr>
        <w:numPr>
          <w:ilvl w:val="0"/>
          <w:numId w:val="77"/>
        </w:numPr>
        <w:spacing w:before="120" w:after="120" w:line="240" w:lineRule="auto"/>
        <w:ind w:left="714" w:hanging="357"/>
        <w:jc w:val="both"/>
        <w:rPr>
          <w:rFonts w:asciiTheme="minorHAnsi" w:hAnsiTheme="minorHAnsi" w:cstheme="minorHAnsi"/>
        </w:rPr>
      </w:pPr>
      <w:r w:rsidRPr="00B2565A">
        <w:rPr>
          <w:rFonts w:asciiTheme="minorHAnsi" w:hAnsiTheme="minorHAnsi" w:cstheme="minorHAnsi"/>
        </w:rPr>
        <w:t>patikslintos galutinės dotacijos sumos, nustatytos pritaikius fiksuotosios normos koregavimo koeficientą, ir</w:t>
      </w:r>
    </w:p>
    <w:p w14:paraId="6DA6228C" w14:textId="77777777" w:rsidR="00DF48E8" w:rsidRPr="00B2565A" w:rsidRDefault="00DF48E8" w:rsidP="00B2565A">
      <w:pPr>
        <w:numPr>
          <w:ilvl w:val="0"/>
          <w:numId w:val="77"/>
        </w:numPr>
        <w:spacing w:before="120" w:after="120" w:line="240" w:lineRule="auto"/>
        <w:ind w:left="714" w:hanging="357"/>
        <w:jc w:val="both"/>
        <w:rPr>
          <w:rFonts w:asciiTheme="minorHAnsi" w:hAnsiTheme="minorHAnsi" w:cstheme="minorHAnsi"/>
        </w:rPr>
      </w:pPr>
      <w:r w:rsidRPr="00B2565A">
        <w:rPr>
          <w:rFonts w:asciiTheme="minorHAnsi" w:hAnsiTheme="minorHAnsi" w:cstheme="minorHAnsi"/>
        </w:rPr>
        <w:lastRenderedPageBreak/>
        <w:t xml:space="preserve">pagal Susitarimą gavėjui už </w:t>
      </w:r>
      <w:r w:rsidRPr="00B2565A">
        <w:rPr>
          <w:rFonts w:asciiTheme="minorHAnsi" w:hAnsiTheme="minorHAnsi" w:cstheme="minorHAnsi"/>
          <w:i/>
        </w:rPr>
        <w:t>veiklos</w:t>
      </w:r>
      <w:r w:rsidRPr="00B2565A">
        <w:rPr>
          <w:rFonts w:asciiTheme="minorHAnsi" w:hAnsiTheme="minorHAnsi" w:cstheme="minorHAnsi"/>
        </w:rPr>
        <w:t xml:space="preserve"> įgyvendinimą sumokėtos bendros sumos.</w:t>
      </w:r>
    </w:p>
    <w:p w14:paraId="198859B6" w14:textId="77777777" w:rsidR="00DF48E8" w:rsidRPr="00B2565A" w:rsidRDefault="00DF48E8" w:rsidP="00B2565A">
      <w:pPr>
        <w:pStyle w:val="Antrat3"/>
        <w:spacing w:before="120" w:after="120"/>
        <w:jc w:val="both"/>
        <w:rPr>
          <w:rFonts w:asciiTheme="minorHAnsi" w:hAnsiTheme="minorHAnsi" w:cstheme="minorHAnsi"/>
          <w:sz w:val="22"/>
          <w:szCs w:val="22"/>
        </w:rPr>
      </w:pPr>
      <w:bookmarkStart w:id="203" w:name="_Toc441250891"/>
      <w:bookmarkStart w:id="204" w:name="_Toc446535932"/>
      <w:bookmarkStart w:id="205" w:name="_Toc14254524"/>
      <w:r w:rsidRPr="00B2565A">
        <w:rPr>
          <w:rFonts w:asciiTheme="minorHAnsi" w:hAnsiTheme="minorHAnsi" w:cstheme="minorHAnsi"/>
          <w:sz w:val="22"/>
          <w:szCs w:val="22"/>
        </w:rPr>
        <w:t>II.27.8</w:t>
      </w:r>
      <w:r w:rsidRPr="00B2565A">
        <w:rPr>
          <w:rFonts w:asciiTheme="minorHAnsi" w:hAnsiTheme="minorHAnsi" w:cstheme="minorHAnsi"/>
          <w:sz w:val="22"/>
          <w:szCs w:val="22"/>
        </w:rPr>
        <w:tab/>
        <w:t>OLAF atliekamos patikros ir patikrinimai</w:t>
      </w:r>
      <w:bookmarkEnd w:id="203"/>
      <w:bookmarkEnd w:id="204"/>
      <w:bookmarkEnd w:id="205"/>
    </w:p>
    <w:p w14:paraId="1EE6508B" w14:textId="77777777" w:rsidR="00DF48E8" w:rsidRPr="00B2565A" w:rsidRDefault="00DF48E8" w:rsidP="00B2565A">
      <w:pPr>
        <w:spacing w:before="120" w:after="120" w:line="240" w:lineRule="auto"/>
        <w:jc w:val="both"/>
        <w:rPr>
          <w:rFonts w:asciiTheme="minorHAnsi" w:hAnsiTheme="minorHAnsi" w:cstheme="minorHAnsi"/>
        </w:rPr>
      </w:pPr>
      <w:r w:rsidRPr="00B2565A">
        <w:rPr>
          <w:rFonts w:asciiTheme="minorHAnsi" w:hAnsiTheme="minorHAnsi" w:cstheme="minorHAnsi"/>
        </w:rPr>
        <w:t>Atlikdama patikrinimus ir tyrimus, Europos kovos su sukčiavimu tarnyba (OLAF) turi tokias pačias teises kaip Komisija, visų pirma prieigos teisę.</w:t>
      </w:r>
    </w:p>
    <w:p w14:paraId="04ACAB88" w14:textId="77777777" w:rsidR="00851C95" w:rsidRPr="00B2565A" w:rsidRDefault="00DF48E8" w:rsidP="00B2565A">
      <w:pPr>
        <w:spacing w:before="120" w:after="120" w:line="240" w:lineRule="auto"/>
        <w:jc w:val="both"/>
        <w:rPr>
          <w:rFonts w:asciiTheme="minorHAnsi" w:hAnsiTheme="minorHAnsi" w:cstheme="minorHAnsi"/>
        </w:rPr>
      </w:pPr>
      <w:r w:rsidRPr="00B2565A">
        <w:rPr>
          <w:rFonts w:asciiTheme="minorHAnsi" w:hAnsiTheme="minorHAnsi" w:cstheme="minorHAnsi"/>
        </w:rPr>
        <w:t>Pagal Tarybos reglamentą (Euratomas, EB) Nr. 2185/96</w:t>
      </w:r>
      <w:r w:rsidRPr="00B2565A">
        <w:rPr>
          <w:rStyle w:val="Puslapioinaosnuoroda"/>
          <w:rFonts w:asciiTheme="minorHAnsi" w:hAnsiTheme="minorHAnsi" w:cstheme="minorHAnsi"/>
        </w:rPr>
        <w:footnoteReference w:id="6"/>
      </w:r>
      <w:r w:rsidRPr="00B2565A">
        <w:rPr>
          <w:rFonts w:asciiTheme="minorHAnsi" w:hAnsiTheme="minorHAnsi" w:cstheme="minorHAnsi"/>
        </w:rPr>
        <w:t xml:space="preserve"> ir Reglamentą (ES, Euratomas) Nr. 883/2013</w:t>
      </w:r>
      <w:r w:rsidRPr="00B2565A">
        <w:rPr>
          <w:rStyle w:val="Puslapioinaosnuoroda"/>
          <w:rFonts w:asciiTheme="minorHAnsi" w:hAnsiTheme="minorHAnsi" w:cstheme="minorHAnsi"/>
        </w:rPr>
        <w:footnoteReference w:id="7"/>
      </w:r>
      <w:r w:rsidRPr="00B2565A">
        <w:rPr>
          <w:rFonts w:asciiTheme="minorHAnsi" w:hAnsiTheme="minorHAnsi" w:cstheme="minorHAnsi"/>
        </w:rPr>
        <w:t xml:space="preserve"> OLAF taip pat gali atlikti patikrinimus vietoje ir inspektavimą pagal procedūras, nustatytas Sąjungos teisės aktuose dėl Sąjungos finansinių interesų apsaugos nuo </w:t>
      </w:r>
      <w:r w:rsidRPr="00B2565A">
        <w:rPr>
          <w:rFonts w:asciiTheme="minorHAnsi" w:hAnsiTheme="minorHAnsi" w:cstheme="minorHAnsi"/>
          <w:i/>
        </w:rPr>
        <w:t>sukčiavimo</w:t>
      </w:r>
      <w:r w:rsidRPr="00B2565A">
        <w:rPr>
          <w:rFonts w:asciiTheme="minorHAnsi" w:hAnsiTheme="minorHAnsi" w:cstheme="minorHAnsi"/>
        </w:rPr>
        <w:t xml:space="preserve"> ir kitų </w:t>
      </w:r>
      <w:r w:rsidRPr="00B2565A">
        <w:rPr>
          <w:rFonts w:asciiTheme="minorHAnsi" w:hAnsiTheme="minorHAnsi" w:cstheme="minorHAnsi"/>
          <w:i/>
        </w:rPr>
        <w:t>pažeidimų</w:t>
      </w:r>
      <w:r w:rsidRPr="00B2565A">
        <w:rPr>
          <w:rFonts w:asciiTheme="minorHAnsi" w:hAnsiTheme="minorHAnsi" w:cstheme="minorHAnsi"/>
        </w:rPr>
        <w:t>.</w:t>
      </w:r>
    </w:p>
    <w:p w14:paraId="6F3D3B5F" w14:textId="77777777" w:rsidR="00851C95" w:rsidRPr="00B2565A" w:rsidRDefault="00851C95" w:rsidP="00B2565A">
      <w:pPr>
        <w:spacing w:before="120" w:after="120" w:line="240" w:lineRule="auto"/>
        <w:jc w:val="both"/>
        <w:rPr>
          <w:rFonts w:asciiTheme="minorHAnsi" w:hAnsiTheme="minorHAnsi" w:cstheme="minorHAnsi"/>
        </w:rPr>
      </w:pPr>
      <w:r w:rsidRPr="00B2565A">
        <w:rPr>
          <w:rFonts w:asciiTheme="minorHAnsi" w:hAnsiTheme="minorHAnsi" w:cstheme="minorHAnsi"/>
        </w:rPr>
        <w:t>Prireikus, remdamasi OLAF nustatytais faktais, Komisija gali susigrąžinti sumas iš gavėjo.</w:t>
      </w:r>
    </w:p>
    <w:p w14:paraId="1B1BA9D8" w14:textId="77777777" w:rsidR="00851C95" w:rsidRPr="00B2565A" w:rsidRDefault="00851C95" w:rsidP="00B2565A">
      <w:pPr>
        <w:spacing w:before="120" w:after="120" w:line="240" w:lineRule="auto"/>
        <w:jc w:val="both"/>
        <w:rPr>
          <w:rFonts w:asciiTheme="minorHAnsi" w:hAnsiTheme="minorHAnsi" w:cstheme="minorHAnsi"/>
        </w:rPr>
      </w:pPr>
      <w:r w:rsidRPr="00B2565A">
        <w:rPr>
          <w:rFonts w:asciiTheme="minorHAnsi" w:hAnsiTheme="minorHAnsi" w:cstheme="minorHAnsi"/>
        </w:rPr>
        <w:t>Be to, dėl faktų, nustatytų per OLAF tyrimus, gali būti patraukiama baudžiamojon atsakomybėn pagal nacionalinę teisę.</w:t>
      </w:r>
    </w:p>
    <w:p w14:paraId="0F4F808A" w14:textId="77777777" w:rsidR="00851C95" w:rsidRPr="00B2565A" w:rsidRDefault="00851C95" w:rsidP="00B2565A">
      <w:pPr>
        <w:pStyle w:val="Antrat3"/>
        <w:spacing w:before="120" w:after="120"/>
        <w:jc w:val="both"/>
        <w:rPr>
          <w:rFonts w:asciiTheme="minorHAnsi" w:hAnsiTheme="minorHAnsi" w:cstheme="minorHAnsi"/>
          <w:sz w:val="22"/>
          <w:szCs w:val="22"/>
        </w:rPr>
      </w:pPr>
      <w:bookmarkStart w:id="206" w:name="_Toc441250892"/>
      <w:bookmarkStart w:id="207" w:name="_Toc446535933"/>
      <w:bookmarkStart w:id="208" w:name="_Toc14254525"/>
      <w:r w:rsidRPr="00B2565A">
        <w:rPr>
          <w:rFonts w:asciiTheme="minorHAnsi" w:hAnsiTheme="minorHAnsi" w:cstheme="minorHAnsi"/>
          <w:sz w:val="22"/>
          <w:szCs w:val="22"/>
        </w:rPr>
        <w:t>II.27.9</w:t>
      </w:r>
      <w:r w:rsidRPr="00B2565A">
        <w:rPr>
          <w:rFonts w:asciiTheme="minorHAnsi" w:hAnsiTheme="minorHAnsi" w:cstheme="minorHAnsi"/>
          <w:sz w:val="22"/>
          <w:szCs w:val="22"/>
        </w:rPr>
        <w:tab/>
        <w:t>Europos Audito Rūmų atliekamos patikros ir auditas</w:t>
      </w:r>
      <w:bookmarkEnd w:id="206"/>
      <w:bookmarkEnd w:id="207"/>
      <w:bookmarkEnd w:id="208"/>
    </w:p>
    <w:p w14:paraId="7802E307" w14:textId="660163E8" w:rsidR="00851C95" w:rsidRPr="00B2565A" w:rsidRDefault="00851C95" w:rsidP="00B2565A">
      <w:pPr>
        <w:spacing w:before="120" w:after="120" w:line="240" w:lineRule="auto"/>
        <w:jc w:val="both"/>
        <w:rPr>
          <w:rFonts w:asciiTheme="minorHAnsi" w:hAnsiTheme="minorHAnsi" w:cstheme="minorHAnsi"/>
        </w:rPr>
      </w:pPr>
      <w:r w:rsidRPr="00B2565A">
        <w:rPr>
          <w:rFonts w:asciiTheme="minorHAnsi" w:hAnsiTheme="minorHAnsi" w:cstheme="minorHAnsi"/>
        </w:rPr>
        <w:t>Europos Audito Rūmai ir Europos prokuratūra, įsteigta Tarybos reglamentu (ES) 2017/1939 (toliau – Europos prokuratūra), turi tokias pačias teises, kaip ir Komisija, visų pirma prieigos teisę, kad galėtų atlikti patikrinimus ir auditą.</w:t>
      </w:r>
    </w:p>
    <w:p w14:paraId="21CC8CE4" w14:textId="77777777" w:rsidR="00F02358" w:rsidRPr="00B2565A" w:rsidRDefault="00F02358" w:rsidP="00B2565A">
      <w:pPr>
        <w:spacing w:before="120" w:after="120" w:line="240" w:lineRule="auto"/>
        <w:rPr>
          <w:rFonts w:asciiTheme="minorHAnsi" w:hAnsiTheme="minorHAnsi" w:cstheme="minorHAnsi"/>
        </w:rPr>
      </w:pPr>
    </w:p>
    <w:sectPr w:rsidR="00F02358" w:rsidRPr="00B2565A">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2DC4DD" w14:textId="77777777" w:rsidR="004D4B1D" w:rsidRDefault="004D4B1D" w:rsidP="00851C95">
      <w:pPr>
        <w:spacing w:after="0" w:line="240" w:lineRule="auto"/>
      </w:pPr>
      <w:r>
        <w:separator/>
      </w:r>
    </w:p>
  </w:endnote>
  <w:endnote w:type="continuationSeparator" w:id="0">
    <w:p w14:paraId="4B608587" w14:textId="77777777" w:rsidR="004D4B1D" w:rsidRDefault="004D4B1D" w:rsidP="00851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85FAB" w14:textId="5D07CBF8" w:rsidR="004D4B1D" w:rsidRDefault="004D4B1D">
    <w:pPr>
      <w:pStyle w:val="Porat"/>
      <w:jc w:val="right"/>
    </w:pPr>
    <w:r>
      <w:fldChar w:fldCharType="begin"/>
    </w:r>
    <w:r>
      <w:instrText xml:space="preserve"> PAGE   \* MERGEFORMAT </w:instrText>
    </w:r>
    <w:r>
      <w:fldChar w:fldCharType="separate"/>
    </w:r>
    <w:r w:rsidR="00834F78">
      <w:rPr>
        <w:noProof/>
      </w:rPr>
      <w:t>1</w:t>
    </w:r>
    <w:r>
      <w:rPr>
        <w:noProof/>
      </w:rPr>
      <w:fldChar w:fldCharType="end"/>
    </w:r>
  </w:p>
  <w:p w14:paraId="352B1A09" w14:textId="77777777" w:rsidR="004D4B1D" w:rsidRDefault="004D4B1D">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B163A4" w14:textId="77777777" w:rsidR="004D4B1D" w:rsidRDefault="004D4B1D" w:rsidP="00851C95">
      <w:pPr>
        <w:spacing w:after="0" w:line="240" w:lineRule="auto"/>
      </w:pPr>
      <w:r>
        <w:separator/>
      </w:r>
    </w:p>
  </w:footnote>
  <w:footnote w:type="continuationSeparator" w:id="0">
    <w:p w14:paraId="25C25D37" w14:textId="77777777" w:rsidR="004D4B1D" w:rsidRDefault="004D4B1D" w:rsidP="00851C95">
      <w:pPr>
        <w:spacing w:after="0" w:line="240" w:lineRule="auto"/>
      </w:pPr>
      <w:r>
        <w:continuationSeparator/>
      </w:r>
    </w:p>
  </w:footnote>
  <w:footnote w:id="1">
    <w:p w14:paraId="412953DC" w14:textId="0616CB60" w:rsidR="004D4B1D" w:rsidRPr="00B2565A" w:rsidRDefault="004D4B1D">
      <w:pPr>
        <w:pStyle w:val="Puslapioinaostekstas"/>
        <w:rPr>
          <w:rFonts w:asciiTheme="minorHAnsi" w:hAnsiTheme="minorHAnsi" w:cstheme="minorHAnsi"/>
        </w:rPr>
      </w:pPr>
      <w:r w:rsidRPr="00B2565A">
        <w:rPr>
          <w:rStyle w:val="Puslapioinaosnuoroda"/>
          <w:rFonts w:asciiTheme="minorHAnsi" w:hAnsiTheme="minorHAnsi" w:cstheme="minorHAnsi"/>
        </w:rPr>
        <w:footnoteRef/>
      </w:r>
      <w:r w:rsidRPr="00B2565A">
        <w:rPr>
          <w:rFonts w:asciiTheme="minorHAnsi" w:hAnsiTheme="minorHAnsi" w:cstheme="minorHAnsi"/>
        </w:rPr>
        <w:t xml:space="preserve"> 2018 m. spalio 23 d. Europos Parlamento ir Tarybos reglamentas (ES) 2018/1725 dėl fizinių asmenų apsaugos Sąjungos institucijoms, organams, tarnyboms ir agentūroms tvarkant asmens duomenis ir dėl laisvo tokių duomenų judėjimo, kuriuo panaikinamas Reglamentas (EB) Nr. 45/2001 ir Sprendimas Nr. 1247/2002/EB.</w:t>
      </w:r>
    </w:p>
  </w:footnote>
  <w:footnote w:id="2">
    <w:p w14:paraId="6A5654F7" w14:textId="77777777" w:rsidR="004D4B1D" w:rsidRPr="00B2565A" w:rsidRDefault="004D4B1D" w:rsidP="002133A0">
      <w:pPr>
        <w:pStyle w:val="Puslapioinaostekstas"/>
        <w:tabs>
          <w:tab w:val="left" w:pos="284"/>
        </w:tabs>
        <w:spacing w:after="0" w:line="240" w:lineRule="auto"/>
        <w:ind w:left="284" w:hanging="284"/>
        <w:jc w:val="both"/>
        <w:rPr>
          <w:rFonts w:asciiTheme="minorHAnsi" w:hAnsiTheme="minorHAnsi" w:cstheme="minorHAnsi"/>
        </w:rPr>
      </w:pPr>
      <w:r w:rsidRPr="00B2565A">
        <w:rPr>
          <w:rStyle w:val="Puslapioinaosnuoroda"/>
          <w:rFonts w:asciiTheme="minorHAnsi" w:hAnsiTheme="minorHAnsi" w:cstheme="minorHAnsi"/>
        </w:rPr>
        <w:footnoteRef/>
      </w:r>
      <w:r w:rsidRPr="00B2565A">
        <w:rPr>
          <w:rFonts w:asciiTheme="minorHAnsi" w:hAnsiTheme="minorHAnsi" w:cstheme="minorHAnsi"/>
        </w:rPr>
        <w:t xml:space="preserve"> 2014 m. vasario 26 d. Europos Parlamento ir Tarybos direktyva 2014/24/ES dėl viešųjų pirkimų, kuria panaikinama Direktyva 2004/18/EB.</w:t>
      </w:r>
    </w:p>
  </w:footnote>
  <w:footnote w:id="3">
    <w:p w14:paraId="0D0688FC" w14:textId="77777777" w:rsidR="004D4B1D" w:rsidRPr="00B2565A" w:rsidRDefault="004D4B1D" w:rsidP="002133A0">
      <w:pPr>
        <w:pStyle w:val="Puslapioinaostekstas"/>
        <w:tabs>
          <w:tab w:val="left" w:pos="284"/>
        </w:tabs>
        <w:spacing w:after="0" w:line="240" w:lineRule="auto"/>
        <w:ind w:left="284" w:hanging="284"/>
        <w:jc w:val="both"/>
        <w:rPr>
          <w:rFonts w:asciiTheme="minorHAnsi" w:hAnsiTheme="minorHAnsi" w:cstheme="minorHAnsi"/>
        </w:rPr>
      </w:pPr>
      <w:r w:rsidRPr="00B2565A">
        <w:rPr>
          <w:rStyle w:val="Puslapioinaosnuoroda"/>
          <w:rFonts w:asciiTheme="minorHAnsi" w:hAnsiTheme="minorHAnsi" w:cstheme="minorHAnsi"/>
        </w:rPr>
        <w:footnoteRef/>
      </w:r>
      <w:r w:rsidRPr="00B2565A">
        <w:rPr>
          <w:rFonts w:asciiTheme="minorHAnsi" w:hAnsiTheme="minorHAnsi" w:cstheme="minorHAnsi"/>
        </w:rPr>
        <w:t xml:space="preserve"> 2014 m. vasario 26 d. Europos Parlamento ir Tarybos direktyva 2014/25/ES dėl subjektų, vykdančių veiklą vandens, energetikos, transporto ir pašto paslaugų sektoriuose, vykdomų pirkimų, kuria panaikinama Direktyva 2004/17/EB.</w:t>
      </w:r>
    </w:p>
  </w:footnote>
  <w:footnote w:id="4">
    <w:p w14:paraId="009B27D2" w14:textId="77777777" w:rsidR="004D4B1D" w:rsidRPr="00B2565A" w:rsidRDefault="004D4B1D" w:rsidP="006F4E30">
      <w:pPr>
        <w:pStyle w:val="Puslapioinaostekstas"/>
        <w:tabs>
          <w:tab w:val="left" w:pos="284"/>
        </w:tabs>
        <w:spacing w:after="0" w:line="240" w:lineRule="auto"/>
        <w:ind w:left="284" w:hanging="284"/>
        <w:jc w:val="both"/>
        <w:rPr>
          <w:rFonts w:asciiTheme="minorHAnsi" w:hAnsiTheme="minorHAnsi" w:cstheme="minorHAnsi"/>
        </w:rPr>
      </w:pPr>
      <w:r w:rsidRPr="00B2565A">
        <w:rPr>
          <w:rStyle w:val="Puslapioinaosnuoroda"/>
          <w:rFonts w:asciiTheme="minorHAnsi" w:hAnsiTheme="minorHAnsi" w:cstheme="minorHAnsi"/>
        </w:rPr>
        <w:footnoteRef/>
      </w:r>
      <w:r w:rsidRPr="00B2565A">
        <w:rPr>
          <w:rFonts w:asciiTheme="minorHAnsi" w:hAnsiTheme="minorHAnsi" w:cstheme="minorHAnsi"/>
        </w:rPr>
        <w:t xml:space="preserve"> </w:t>
      </w:r>
      <w:r w:rsidRPr="00B2565A">
        <w:rPr>
          <w:rFonts w:asciiTheme="minorHAnsi" w:hAnsiTheme="minorHAnsi" w:cstheme="minorHAnsi"/>
        </w:rPr>
        <w:tab/>
        <w:t>2007 m. lapkričio 13 d. Europos Parlamento ir Tarybos direktyva 2007/64/EB</w:t>
      </w:r>
      <w:r w:rsidRPr="00B2565A">
        <w:rPr>
          <w:rStyle w:val="Puslapioinaosnuoroda"/>
          <w:rFonts w:asciiTheme="minorHAnsi" w:hAnsiTheme="minorHAnsi" w:cstheme="minorHAnsi"/>
        </w:rPr>
        <w:footnoteRef/>
      </w:r>
      <w:r w:rsidRPr="00B2565A">
        <w:rPr>
          <w:rFonts w:asciiTheme="minorHAnsi" w:hAnsiTheme="minorHAnsi" w:cstheme="minorHAnsi"/>
        </w:rPr>
        <w:t xml:space="preserve"> dėl mokėjimo paslaugų vidaus rinkoje, iš dalies keičianti direktyvas 97/7/EB, 2002/65/EB, 2005/60/EB ir 2006/48/EB ir panaikinanti Direktyvą 97/5/EB.</w:t>
      </w:r>
    </w:p>
  </w:footnote>
  <w:footnote w:id="5">
    <w:p w14:paraId="1D8638FD" w14:textId="77777777" w:rsidR="004D4B1D" w:rsidRPr="00E01109" w:rsidRDefault="004D4B1D" w:rsidP="00AF5DC5">
      <w:pPr>
        <w:pStyle w:val="Puslapioinaostekstas"/>
        <w:tabs>
          <w:tab w:val="left" w:pos="0"/>
        </w:tabs>
        <w:jc w:val="both"/>
        <w:rPr>
          <w:sz w:val="18"/>
          <w:szCs w:val="18"/>
        </w:rPr>
      </w:pPr>
    </w:p>
  </w:footnote>
  <w:footnote w:id="6">
    <w:p w14:paraId="41450575" w14:textId="77777777" w:rsidR="004D4B1D" w:rsidRPr="00B2565A" w:rsidRDefault="004D4B1D" w:rsidP="002133A0">
      <w:pPr>
        <w:pStyle w:val="Puslapioinaostekstas"/>
        <w:tabs>
          <w:tab w:val="left" w:pos="284"/>
        </w:tabs>
        <w:spacing w:after="0" w:line="240" w:lineRule="auto"/>
        <w:ind w:left="284" w:hanging="284"/>
        <w:jc w:val="both"/>
        <w:rPr>
          <w:rFonts w:asciiTheme="minorHAnsi" w:hAnsiTheme="minorHAnsi" w:cstheme="minorHAnsi"/>
        </w:rPr>
      </w:pPr>
      <w:r w:rsidRPr="00B2565A">
        <w:rPr>
          <w:rStyle w:val="Puslapioinaosnuoroda"/>
          <w:rFonts w:asciiTheme="minorHAnsi" w:hAnsiTheme="minorHAnsi" w:cstheme="minorHAnsi"/>
        </w:rPr>
        <w:footnoteRef/>
      </w:r>
      <w:r w:rsidRPr="00B2565A">
        <w:rPr>
          <w:rFonts w:asciiTheme="minorHAnsi" w:hAnsiTheme="minorHAnsi" w:cstheme="minorHAnsi"/>
        </w:rPr>
        <w:t xml:space="preserve"> 1996 m. lapkričio 11 d. Tarybos reglamentas (Euratomas, EB) Nr. 2185/96 dėl Komisijos atliekamų atsitiktinių patikrinimų ir inspektavimo siekiant apsaugoti Europos Bendrijų finansinius interesus nuo sukčiavimo ir kitų pažeidimų.</w:t>
      </w:r>
    </w:p>
  </w:footnote>
  <w:footnote w:id="7">
    <w:p w14:paraId="0FEF3CE6" w14:textId="77777777" w:rsidR="004D4B1D" w:rsidRPr="00A83724" w:rsidRDefault="004D4B1D" w:rsidP="00851C95">
      <w:pPr>
        <w:pStyle w:val="Puslapioinaostekstas"/>
        <w:tabs>
          <w:tab w:val="left" w:pos="284"/>
        </w:tabs>
        <w:spacing w:after="0" w:line="240" w:lineRule="auto"/>
        <w:ind w:left="284" w:hanging="284"/>
        <w:rPr>
          <w:rFonts w:ascii="Times New Roman" w:hAnsi="Times New Roman"/>
        </w:rPr>
      </w:pPr>
      <w:r w:rsidRPr="00B2565A">
        <w:rPr>
          <w:rStyle w:val="Puslapioinaosnuoroda"/>
          <w:rFonts w:asciiTheme="minorHAnsi" w:hAnsiTheme="minorHAnsi" w:cstheme="minorHAnsi"/>
        </w:rPr>
        <w:footnoteRef/>
      </w:r>
      <w:r w:rsidRPr="00B2565A">
        <w:rPr>
          <w:rFonts w:asciiTheme="minorHAnsi" w:hAnsiTheme="minorHAnsi" w:cstheme="minorHAnsi"/>
        </w:rPr>
        <w:t xml:space="preserve"> 2013 m. rugsėjo 11 d. Europos Parlamento ir Tarybos reglamentas (ES, Euratomas) Nr. 883/2013 dėl Europos kovos su sukčiavimu tarnybos (OLAF) atliekamų tyrimų.</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3E303" w14:textId="28B8354B" w:rsidR="004D4B1D" w:rsidRDefault="004D4B1D" w:rsidP="00FF03C0">
    <w:pPr>
      <w:pStyle w:val="Antrats"/>
      <w:rPr>
        <w:sz w:val="18"/>
      </w:rPr>
    </w:pPr>
    <w:r>
      <w:rPr>
        <w:sz w:val="18"/>
      </w:rPr>
      <w:t>Europos solidarumo korpusas. Bendrosios sąlygos</w:t>
    </w:r>
    <w:r>
      <w:rPr>
        <w:b/>
        <w:sz w:val="18"/>
      </w:rPr>
      <w:br/>
    </w:r>
    <w:r>
      <w:rPr>
        <w:sz w:val="18"/>
      </w:rPr>
      <w:t>Standartinis dotacijos susitarimas (su vienu gavėju), 2019 m. kovo mėn.</w:t>
    </w:r>
  </w:p>
  <w:p w14:paraId="3DE13F22" w14:textId="35B84DA4" w:rsidR="004D4B1D" w:rsidRDefault="004D4B1D" w:rsidP="00FF03C0">
    <w:pPr>
      <w:pStyle w:val="Antrats"/>
      <w:rPr>
        <w:sz w:val="18"/>
      </w:rPr>
    </w:pPr>
    <w:r>
      <w:rPr>
        <w:sz w:val="18"/>
      </w:rPr>
      <w:t>Taikoma 2019 m. finansavimo sutartims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6697"/>
    <w:multiLevelType w:val="hybridMultilevel"/>
    <w:tmpl w:val="D79AB754"/>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AA7F0E"/>
    <w:multiLevelType w:val="hybridMultilevel"/>
    <w:tmpl w:val="0C684FC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AF2DEC"/>
    <w:multiLevelType w:val="hybridMultilevel"/>
    <w:tmpl w:val="F7FE5AB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5652B5"/>
    <w:multiLevelType w:val="multilevel"/>
    <w:tmpl w:val="B10A6748"/>
    <w:lvl w:ilvl="0">
      <w:start w:val="1"/>
      <w:numFmt w:val="decimal"/>
      <w:pStyle w:val="Sraassunumeriais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57A47F2"/>
    <w:multiLevelType w:val="hybridMultilevel"/>
    <w:tmpl w:val="8982E52C"/>
    <w:lvl w:ilvl="0" w:tplc="D5A8105A">
      <w:start w:val="1"/>
      <w:numFmt w:val="lowerLetter"/>
      <w:lvlText w:val="(%1)"/>
      <w:lvlJc w:val="left"/>
      <w:pPr>
        <w:ind w:left="1320" w:hanging="36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5" w15:restartNumberingAfterBreak="0">
    <w:nsid w:val="08D74C38"/>
    <w:multiLevelType w:val="hybridMultilevel"/>
    <w:tmpl w:val="E4BCA894"/>
    <w:lvl w:ilvl="0" w:tplc="D5A8105A">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6" w15:restartNumberingAfterBreak="0">
    <w:nsid w:val="0AC3189B"/>
    <w:multiLevelType w:val="hybridMultilevel"/>
    <w:tmpl w:val="C1962B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BCA071B"/>
    <w:multiLevelType w:val="hybridMultilevel"/>
    <w:tmpl w:val="AA54D6CC"/>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BFE3585"/>
    <w:multiLevelType w:val="hybridMultilevel"/>
    <w:tmpl w:val="B52E199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CC106D0"/>
    <w:multiLevelType w:val="hybridMultilevel"/>
    <w:tmpl w:val="63DA373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08C0461"/>
    <w:multiLevelType w:val="hybridMultilevel"/>
    <w:tmpl w:val="47C4BC92"/>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229639D"/>
    <w:multiLevelType w:val="hybridMultilevel"/>
    <w:tmpl w:val="6F44FAE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262685D"/>
    <w:multiLevelType w:val="singleLevel"/>
    <w:tmpl w:val="D96C95A2"/>
    <w:lvl w:ilvl="0">
      <w:start w:val="1"/>
      <w:numFmt w:val="bullet"/>
      <w:pStyle w:val="Sraassuenkleliais4"/>
      <w:lvlText w:val=""/>
      <w:lvlJc w:val="left"/>
      <w:pPr>
        <w:tabs>
          <w:tab w:val="num" w:pos="3163"/>
        </w:tabs>
        <w:ind w:left="3163" w:hanging="283"/>
      </w:pPr>
      <w:rPr>
        <w:rFonts w:ascii="Symbol" w:hAnsi="Symbol"/>
      </w:rPr>
    </w:lvl>
  </w:abstractNum>
  <w:abstractNum w:abstractNumId="13" w15:restartNumberingAfterBreak="0">
    <w:nsid w:val="14176743"/>
    <w:multiLevelType w:val="hybridMultilevel"/>
    <w:tmpl w:val="6D76A9A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43D0A16"/>
    <w:multiLevelType w:val="singleLevel"/>
    <w:tmpl w:val="01FA5668"/>
    <w:lvl w:ilvl="0">
      <w:start w:val="1"/>
      <w:numFmt w:val="bullet"/>
      <w:pStyle w:val="Sraassuenkleliais3"/>
      <w:lvlText w:val=""/>
      <w:lvlJc w:val="left"/>
      <w:pPr>
        <w:tabs>
          <w:tab w:val="num" w:pos="2199"/>
        </w:tabs>
        <w:ind w:left="2199" w:hanging="283"/>
      </w:pPr>
      <w:rPr>
        <w:rFonts w:ascii="Symbol" w:hAnsi="Symbol"/>
      </w:rPr>
    </w:lvl>
  </w:abstractNum>
  <w:abstractNum w:abstractNumId="15" w15:restartNumberingAfterBreak="0">
    <w:nsid w:val="18FC230D"/>
    <w:multiLevelType w:val="hybridMultilevel"/>
    <w:tmpl w:val="DA32558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A0D07E3"/>
    <w:multiLevelType w:val="hybridMultilevel"/>
    <w:tmpl w:val="7F041AE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2317B92"/>
    <w:multiLevelType w:val="hybridMultilevel"/>
    <w:tmpl w:val="0270E6A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9" w15:restartNumberingAfterBreak="0">
    <w:nsid w:val="24B26F46"/>
    <w:multiLevelType w:val="hybridMultilevel"/>
    <w:tmpl w:val="3C7A8C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6BA6E5F"/>
    <w:multiLevelType w:val="hybridMultilevel"/>
    <w:tmpl w:val="24727314"/>
    <w:lvl w:ilvl="0" w:tplc="D5A8105A">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8B96AC3"/>
    <w:multiLevelType w:val="hybridMultilevel"/>
    <w:tmpl w:val="778226D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C8D5AD3"/>
    <w:multiLevelType w:val="singleLevel"/>
    <w:tmpl w:val="82EE6B70"/>
    <w:lvl w:ilvl="0">
      <w:start w:val="1"/>
      <w:numFmt w:val="bullet"/>
      <w:pStyle w:val="Sraassuenkleliais2"/>
      <w:lvlText w:val=""/>
      <w:lvlJc w:val="left"/>
      <w:pPr>
        <w:tabs>
          <w:tab w:val="num" w:pos="1360"/>
        </w:tabs>
        <w:ind w:left="1360" w:hanging="283"/>
      </w:pPr>
      <w:rPr>
        <w:rFonts w:ascii="Symbol" w:hAnsi="Symbol"/>
      </w:rPr>
    </w:lvl>
  </w:abstractNum>
  <w:abstractNum w:abstractNumId="23" w15:restartNumberingAfterBreak="0">
    <w:nsid w:val="2EA1124C"/>
    <w:multiLevelType w:val="hybridMultilevel"/>
    <w:tmpl w:val="B75E3D5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EC04A76"/>
    <w:multiLevelType w:val="hybridMultilevel"/>
    <w:tmpl w:val="9B00C38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1A70C47"/>
    <w:multiLevelType w:val="hybridMultilevel"/>
    <w:tmpl w:val="55344584"/>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3200290"/>
    <w:multiLevelType w:val="hybridMultilevel"/>
    <w:tmpl w:val="E188A1D2"/>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8" w15:restartNumberingAfterBreak="0">
    <w:nsid w:val="3A8C5DB3"/>
    <w:multiLevelType w:val="hybridMultilevel"/>
    <w:tmpl w:val="D46A7188"/>
    <w:lvl w:ilvl="0" w:tplc="D5A8105A">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D1759D2"/>
    <w:multiLevelType w:val="hybridMultilevel"/>
    <w:tmpl w:val="369A3A3E"/>
    <w:lvl w:ilvl="0" w:tplc="D5A8105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3D371558"/>
    <w:multiLevelType w:val="hybridMultilevel"/>
    <w:tmpl w:val="2E1A0008"/>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24E6701"/>
    <w:multiLevelType w:val="hybridMultilevel"/>
    <w:tmpl w:val="9CBC569C"/>
    <w:lvl w:ilvl="0" w:tplc="94F2B4EE">
      <w:start w:val="1"/>
      <w:numFmt w:val="lowerRoman"/>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2" w15:restartNumberingAfterBreak="0">
    <w:nsid w:val="428415E7"/>
    <w:multiLevelType w:val="multilevel"/>
    <w:tmpl w:val="92100ADA"/>
    <w:lvl w:ilvl="0">
      <w:start w:val="1"/>
      <w:numFmt w:val="decimal"/>
      <w:pStyle w:val="Sraassunumeriai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42917EAC"/>
    <w:multiLevelType w:val="hybridMultilevel"/>
    <w:tmpl w:val="AE4C0FB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2A32608"/>
    <w:multiLevelType w:val="hybridMultilevel"/>
    <w:tmpl w:val="7D06F35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2E22311"/>
    <w:multiLevelType w:val="hybridMultilevel"/>
    <w:tmpl w:val="CBCA883E"/>
    <w:lvl w:ilvl="0" w:tplc="4A24D532">
      <w:start w:val="1"/>
      <w:numFmt w:val="lowerRoman"/>
      <w:lvlText w:val="(%1)"/>
      <w:lvlJc w:val="left"/>
      <w:pPr>
        <w:ind w:left="720" w:hanging="360"/>
      </w:pPr>
      <w:rPr>
        <w:rFonts w:hint="default"/>
      </w:rPr>
    </w:lvl>
    <w:lvl w:ilvl="1" w:tplc="18D2A578">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36D5F45"/>
    <w:multiLevelType w:val="hybridMultilevel"/>
    <w:tmpl w:val="495CA708"/>
    <w:lvl w:ilvl="0" w:tplc="5D422416">
      <w:start w:val="1"/>
      <w:numFmt w:val="lowerRoman"/>
      <w:suff w:val="space"/>
      <w:lvlText w:val="(%1)"/>
      <w:lvlJc w:val="left"/>
      <w:pPr>
        <w:ind w:left="1287" w:hanging="360"/>
      </w:pPr>
      <w:rPr>
        <w:rFonts w:hint="default"/>
      </w:rPr>
    </w:lvl>
    <w:lvl w:ilvl="1" w:tplc="6D5AB5CA">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5481EA4"/>
    <w:multiLevelType w:val="multilevel"/>
    <w:tmpl w:val="28525E6E"/>
    <w:lvl w:ilvl="0">
      <w:start w:val="1"/>
      <w:numFmt w:val="decimal"/>
      <w:pStyle w:val="Sraassunumeriais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45F218C7"/>
    <w:multiLevelType w:val="hybridMultilevel"/>
    <w:tmpl w:val="19BC9C8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4677156C"/>
    <w:multiLevelType w:val="hybridMultilevel"/>
    <w:tmpl w:val="9BB2A074"/>
    <w:lvl w:ilvl="0" w:tplc="94F2B4EE">
      <w:start w:val="1"/>
      <w:numFmt w:val="lowerRoman"/>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1" w15:restartNumberingAfterBreak="0">
    <w:nsid w:val="48547FC0"/>
    <w:multiLevelType w:val="hybridMultilevel"/>
    <w:tmpl w:val="6C02EEC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8733AE1"/>
    <w:multiLevelType w:val="hybridMultilevel"/>
    <w:tmpl w:val="2D3A71A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8860AAB"/>
    <w:multiLevelType w:val="multilevel"/>
    <w:tmpl w:val="E8744BD2"/>
    <w:lvl w:ilvl="0">
      <w:start w:val="1"/>
      <w:numFmt w:val="decimal"/>
      <w:pStyle w:val="Sraassunumeriais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49E055FC"/>
    <w:multiLevelType w:val="hybridMultilevel"/>
    <w:tmpl w:val="E4BCA894"/>
    <w:lvl w:ilvl="0" w:tplc="D5A8105A">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5" w15:restartNumberingAfterBreak="0">
    <w:nsid w:val="4A061FC3"/>
    <w:multiLevelType w:val="hybridMultilevel"/>
    <w:tmpl w:val="112C020E"/>
    <w:lvl w:ilvl="0" w:tplc="50C654F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4D494203"/>
    <w:multiLevelType w:val="hybridMultilevel"/>
    <w:tmpl w:val="9670C6FC"/>
    <w:lvl w:ilvl="0" w:tplc="4A24D532">
      <w:start w:val="1"/>
      <w:numFmt w:val="lowerRoman"/>
      <w:lvlText w:val="(%1)"/>
      <w:lvlJc w:val="left"/>
      <w:pPr>
        <w:ind w:left="720" w:hanging="360"/>
      </w:pPr>
      <w:rPr>
        <w:rFonts w:hint="default"/>
      </w:rPr>
    </w:lvl>
    <w:lvl w:ilvl="1" w:tplc="94F2B4EE">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4E8B71CF"/>
    <w:multiLevelType w:val="hybridMultilevel"/>
    <w:tmpl w:val="CBCA883E"/>
    <w:lvl w:ilvl="0" w:tplc="4A24D532">
      <w:start w:val="1"/>
      <w:numFmt w:val="lowerRoman"/>
      <w:lvlText w:val="(%1)"/>
      <w:lvlJc w:val="left"/>
      <w:pPr>
        <w:ind w:left="720" w:hanging="360"/>
      </w:pPr>
      <w:rPr>
        <w:rFonts w:hint="default"/>
      </w:rPr>
    </w:lvl>
    <w:lvl w:ilvl="1" w:tplc="18D2A578">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5179633E"/>
    <w:multiLevelType w:val="multilevel"/>
    <w:tmpl w:val="F7E48F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9" w15:restartNumberingAfterBreak="0">
    <w:nsid w:val="51B720EA"/>
    <w:multiLevelType w:val="hybridMultilevel"/>
    <w:tmpl w:val="F60E1F8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53687FB5"/>
    <w:multiLevelType w:val="multilevel"/>
    <w:tmpl w:val="4F280138"/>
    <w:lvl w:ilvl="0">
      <w:start w:val="1"/>
      <w:numFmt w:val="lowerLetter"/>
      <w:lvlText w:val="(%1)"/>
      <w:lvlJc w:val="left"/>
      <w:pPr>
        <w:tabs>
          <w:tab w:val="num" w:pos="720"/>
        </w:tabs>
        <w:ind w:left="720" w:hanging="360"/>
      </w:pPr>
      <w:rPr>
        <w:rFonts w:hint="default"/>
        <w:sz w:val="24"/>
        <w:szCs w:val="24"/>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bullet"/>
      <w:lvlText w:val=""/>
      <w:lvlJc w:val="left"/>
      <w:pPr>
        <w:tabs>
          <w:tab w:val="num" w:pos="1800"/>
        </w:tabs>
        <w:ind w:left="1800" w:hanging="360"/>
      </w:pPr>
      <w:rPr>
        <w:rFonts w:ascii="Symbol" w:hAnsi="Symbol" w:hint="default"/>
      </w:rPr>
    </w:lvl>
    <w:lvl w:ilvl="4">
      <w:numFmt w:val="bullet"/>
      <w:lvlText w:val="-"/>
      <w:lvlJc w:val="left"/>
      <w:pPr>
        <w:tabs>
          <w:tab w:val="num" w:pos="2160"/>
        </w:tabs>
        <w:ind w:left="2160" w:hanging="360"/>
      </w:pPr>
      <w:rPr>
        <w:rFonts w:hint="default"/>
      </w:r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1" w15:restartNumberingAfterBreak="0">
    <w:nsid w:val="546D2A56"/>
    <w:multiLevelType w:val="hybridMultilevel"/>
    <w:tmpl w:val="CB20026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54BD0BEC"/>
    <w:multiLevelType w:val="singleLevel"/>
    <w:tmpl w:val="72D6F376"/>
    <w:lvl w:ilvl="0">
      <w:start w:val="1"/>
      <w:numFmt w:val="bullet"/>
      <w:pStyle w:val="Sraassuenkleliais"/>
      <w:lvlText w:val=""/>
      <w:lvlJc w:val="left"/>
      <w:pPr>
        <w:tabs>
          <w:tab w:val="num" w:pos="283"/>
        </w:tabs>
        <w:ind w:left="283" w:hanging="283"/>
      </w:pPr>
      <w:rPr>
        <w:rFonts w:ascii="Symbol" w:hAnsi="Symbol"/>
      </w:rPr>
    </w:lvl>
  </w:abstractNum>
  <w:abstractNum w:abstractNumId="53" w15:restartNumberingAfterBreak="0">
    <w:nsid w:val="567E5DAD"/>
    <w:multiLevelType w:val="hybridMultilevel"/>
    <w:tmpl w:val="8BA02416"/>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56F654A0"/>
    <w:multiLevelType w:val="hybridMultilevel"/>
    <w:tmpl w:val="AEF69B02"/>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57232DDB"/>
    <w:multiLevelType w:val="hybridMultilevel"/>
    <w:tmpl w:val="B1DA6D5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57CF6BE9"/>
    <w:multiLevelType w:val="hybridMultilevel"/>
    <w:tmpl w:val="DFE4B9A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57FB05EE"/>
    <w:multiLevelType w:val="hybridMultilevel"/>
    <w:tmpl w:val="8982E52C"/>
    <w:lvl w:ilvl="0" w:tplc="D5A8105A">
      <w:start w:val="1"/>
      <w:numFmt w:val="lowerLetter"/>
      <w:lvlText w:val="(%1)"/>
      <w:lvlJc w:val="left"/>
      <w:pPr>
        <w:ind w:left="1318" w:hanging="360"/>
      </w:pPr>
      <w:rPr>
        <w:rFonts w:hint="default"/>
      </w:rPr>
    </w:lvl>
    <w:lvl w:ilvl="1" w:tplc="08090019" w:tentative="1">
      <w:start w:val="1"/>
      <w:numFmt w:val="lowerLetter"/>
      <w:lvlText w:val="%2."/>
      <w:lvlJc w:val="left"/>
      <w:pPr>
        <w:ind w:left="2038" w:hanging="360"/>
      </w:pPr>
    </w:lvl>
    <w:lvl w:ilvl="2" w:tplc="0809001B" w:tentative="1">
      <w:start w:val="1"/>
      <w:numFmt w:val="lowerRoman"/>
      <w:lvlText w:val="%3."/>
      <w:lvlJc w:val="right"/>
      <w:pPr>
        <w:ind w:left="2758" w:hanging="180"/>
      </w:pPr>
    </w:lvl>
    <w:lvl w:ilvl="3" w:tplc="0809000F" w:tentative="1">
      <w:start w:val="1"/>
      <w:numFmt w:val="decimal"/>
      <w:lvlText w:val="%4."/>
      <w:lvlJc w:val="left"/>
      <w:pPr>
        <w:ind w:left="3478" w:hanging="360"/>
      </w:pPr>
    </w:lvl>
    <w:lvl w:ilvl="4" w:tplc="08090019" w:tentative="1">
      <w:start w:val="1"/>
      <w:numFmt w:val="lowerLetter"/>
      <w:lvlText w:val="%5."/>
      <w:lvlJc w:val="left"/>
      <w:pPr>
        <w:ind w:left="4198" w:hanging="360"/>
      </w:pPr>
    </w:lvl>
    <w:lvl w:ilvl="5" w:tplc="0809001B" w:tentative="1">
      <w:start w:val="1"/>
      <w:numFmt w:val="lowerRoman"/>
      <w:lvlText w:val="%6."/>
      <w:lvlJc w:val="right"/>
      <w:pPr>
        <w:ind w:left="4918" w:hanging="180"/>
      </w:pPr>
    </w:lvl>
    <w:lvl w:ilvl="6" w:tplc="0809000F" w:tentative="1">
      <w:start w:val="1"/>
      <w:numFmt w:val="decimal"/>
      <w:lvlText w:val="%7."/>
      <w:lvlJc w:val="left"/>
      <w:pPr>
        <w:ind w:left="5638" w:hanging="360"/>
      </w:pPr>
    </w:lvl>
    <w:lvl w:ilvl="7" w:tplc="08090019" w:tentative="1">
      <w:start w:val="1"/>
      <w:numFmt w:val="lowerLetter"/>
      <w:lvlText w:val="%8."/>
      <w:lvlJc w:val="left"/>
      <w:pPr>
        <w:ind w:left="6358" w:hanging="360"/>
      </w:pPr>
    </w:lvl>
    <w:lvl w:ilvl="8" w:tplc="0809001B" w:tentative="1">
      <w:start w:val="1"/>
      <w:numFmt w:val="lowerRoman"/>
      <w:lvlText w:val="%9."/>
      <w:lvlJc w:val="right"/>
      <w:pPr>
        <w:ind w:left="7078" w:hanging="180"/>
      </w:pPr>
    </w:lvl>
  </w:abstractNum>
  <w:abstractNum w:abstractNumId="58" w15:restartNumberingAfterBreak="0">
    <w:nsid w:val="58730AA8"/>
    <w:multiLevelType w:val="hybridMultilevel"/>
    <w:tmpl w:val="1800F71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5AA64A51"/>
    <w:multiLevelType w:val="hybridMultilevel"/>
    <w:tmpl w:val="8982E52C"/>
    <w:lvl w:ilvl="0" w:tplc="D5A8105A">
      <w:start w:val="1"/>
      <w:numFmt w:val="lowerLetter"/>
      <w:lvlText w:val="(%1)"/>
      <w:lvlJc w:val="left"/>
      <w:pPr>
        <w:ind w:left="1320" w:hanging="36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60" w15:restartNumberingAfterBreak="0">
    <w:nsid w:val="5ABB7CB2"/>
    <w:multiLevelType w:val="hybridMultilevel"/>
    <w:tmpl w:val="0B96E3E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5E0D5783"/>
    <w:multiLevelType w:val="hybridMultilevel"/>
    <w:tmpl w:val="F7E6D012"/>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5F01659F"/>
    <w:multiLevelType w:val="hybridMultilevel"/>
    <w:tmpl w:val="850EFF4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5FD366C9"/>
    <w:multiLevelType w:val="hybridMultilevel"/>
    <w:tmpl w:val="CBCA883E"/>
    <w:lvl w:ilvl="0" w:tplc="4A24D532">
      <w:start w:val="1"/>
      <w:numFmt w:val="lowerRoman"/>
      <w:lvlText w:val="(%1)"/>
      <w:lvlJc w:val="left"/>
      <w:pPr>
        <w:ind w:left="720" w:hanging="360"/>
      </w:pPr>
      <w:rPr>
        <w:rFonts w:hint="default"/>
      </w:rPr>
    </w:lvl>
    <w:lvl w:ilvl="1" w:tplc="18D2A578">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6141353C"/>
    <w:multiLevelType w:val="hybridMultilevel"/>
    <w:tmpl w:val="E0EE9508"/>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62B6278B"/>
    <w:multiLevelType w:val="hybridMultilevel"/>
    <w:tmpl w:val="76261FDC"/>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64B668D4"/>
    <w:multiLevelType w:val="hybridMultilevel"/>
    <w:tmpl w:val="9B3480C8"/>
    <w:lvl w:ilvl="0" w:tplc="D5A8105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7" w15:restartNumberingAfterBreak="0">
    <w:nsid w:val="654A1CAC"/>
    <w:multiLevelType w:val="hybridMultilevel"/>
    <w:tmpl w:val="427AA1D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65C20F49"/>
    <w:multiLevelType w:val="hybridMultilevel"/>
    <w:tmpl w:val="34ECC6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65E84609"/>
    <w:multiLevelType w:val="hybridMultilevel"/>
    <w:tmpl w:val="10A276B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71"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72" w15:restartNumberingAfterBreak="0">
    <w:nsid w:val="6A32567A"/>
    <w:multiLevelType w:val="hybridMultilevel"/>
    <w:tmpl w:val="B75E3D5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6C6529B2"/>
    <w:multiLevelType w:val="hybridMultilevel"/>
    <w:tmpl w:val="79FA102C"/>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6D522CB8"/>
    <w:multiLevelType w:val="hybridMultilevel"/>
    <w:tmpl w:val="2A4CFB9E"/>
    <w:lvl w:ilvl="0" w:tplc="6498853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6DF51693"/>
    <w:multiLevelType w:val="hybridMultilevel"/>
    <w:tmpl w:val="643A7CB4"/>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77" w15:restartNumberingAfterBreak="0">
    <w:nsid w:val="702D4D09"/>
    <w:multiLevelType w:val="hybridMultilevel"/>
    <w:tmpl w:val="778226D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702F7E66"/>
    <w:multiLevelType w:val="hybridMultilevel"/>
    <w:tmpl w:val="55C4D96C"/>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71325247"/>
    <w:multiLevelType w:val="hybridMultilevel"/>
    <w:tmpl w:val="7E121DB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1D72855"/>
    <w:multiLevelType w:val="hybridMultilevel"/>
    <w:tmpl w:val="F8EABE2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73C50C62"/>
    <w:multiLevelType w:val="hybridMultilevel"/>
    <w:tmpl w:val="754C68F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75146312"/>
    <w:multiLevelType w:val="hybridMultilevel"/>
    <w:tmpl w:val="F7A29D4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76834DDF"/>
    <w:multiLevelType w:val="hybridMultilevel"/>
    <w:tmpl w:val="F89868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77F668AB"/>
    <w:multiLevelType w:val="hybridMultilevel"/>
    <w:tmpl w:val="4EC89ED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781F0D9A"/>
    <w:multiLevelType w:val="hybridMultilevel"/>
    <w:tmpl w:val="E110DB66"/>
    <w:lvl w:ilvl="0" w:tplc="85F44E24">
      <w:start w:val="2"/>
      <w:numFmt w:val="bullet"/>
      <w:lvlText w:val="-"/>
      <w:lvlJc w:val="left"/>
      <w:pPr>
        <w:ind w:left="720" w:hanging="360"/>
      </w:pPr>
      <w:rPr>
        <w:rFonts w:ascii="Calibri" w:eastAsia="Calibr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78B34675"/>
    <w:multiLevelType w:val="hybridMultilevel"/>
    <w:tmpl w:val="7542DF12"/>
    <w:lvl w:ilvl="0" w:tplc="1DC67444">
      <w:start w:val="2"/>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7" w15:restartNumberingAfterBreak="0">
    <w:nsid w:val="7F99776F"/>
    <w:multiLevelType w:val="hybridMultilevel"/>
    <w:tmpl w:val="3FDA0B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7FB0689A"/>
    <w:multiLevelType w:val="hybridMultilevel"/>
    <w:tmpl w:val="EFA673EC"/>
    <w:lvl w:ilvl="0" w:tplc="4A24D532">
      <w:start w:val="1"/>
      <w:numFmt w:val="lowerRoman"/>
      <w:lvlText w:val="(%1)"/>
      <w:lvlJc w:val="left"/>
      <w:pPr>
        <w:ind w:left="720" w:hanging="360"/>
      </w:pPr>
      <w:rPr>
        <w:rFonts w:hint="default"/>
      </w:rPr>
    </w:lvl>
    <w:lvl w:ilvl="1" w:tplc="B4A4A62A">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6"/>
  </w:num>
  <w:num w:numId="2">
    <w:abstractNumId w:val="52"/>
  </w:num>
  <w:num w:numId="3">
    <w:abstractNumId w:val="27"/>
  </w:num>
  <w:num w:numId="4">
    <w:abstractNumId w:val="22"/>
  </w:num>
  <w:num w:numId="5">
    <w:abstractNumId w:val="14"/>
  </w:num>
  <w:num w:numId="6">
    <w:abstractNumId w:val="12"/>
  </w:num>
  <w:num w:numId="7">
    <w:abstractNumId w:val="71"/>
  </w:num>
  <w:num w:numId="8">
    <w:abstractNumId w:val="70"/>
  </w:num>
  <w:num w:numId="9">
    <w:abstractNumId w:val="76"/>
  </w:num>
  <w:num w:numId="10">
    <w:abstractNumId w:val="18"/>
  </w:num>
  <w:num w:numId="11">
    <w:abstractNumId w:val="32"/>
  </w:num>
  <w:num w:numId="12">
    <w:abstractNumId w:val="39"/>
  </w:num>
  <w:num w:numId="13">
    <w:abstractNumId w:val="37"/>
  </w:num>
  <w:num w:numId="14">
    <w:abstractNumId w:val="3"/>
  </w:num>
  <w:num w:numId="15">
    <w:abstractNumId w:val="43"/>
  </w:num>
  <w:num w:numId="16">
    <w:abstractNumId w:val="50"/>
  </w:num>
  <w:num w:numId="17">
    <w:abstractNumId w:val="58"/>
  </w:num>
  <w:num w:numId="18">
    <w:abstractNumId w:val="73"/>
  </w:num>
  <w:num w:numId="19">
    <w:abstractNumId w:val="51"/>
  </w:num>
  <w:num w:numId="20">
    <w:abstractNumId w:val="64"/>
  </w:num>
  <w:num w:numId="21">
    <w:abstractNumId w:val="7"/>
  </w:num>
  <w:num w:numId="22">
    <w:abstractNumId w:val="49"/>
  </w:num>
  <w:num w:numId="23">
    <w:abstractNumId w:val="82"/>
  </w:num>
  <w:num w:numId="24">
    <w:abstractNumId w:val="75"/>
  </w:num>
  <w:num w:numId="25">
    <w:abstractNumId w:val="29"/>
  </w:num>
  <w:num w:numId="26">
    <w:abstractNumId w:val="44"/>
  </w:num>
  <w:num w:numId="27">
    <w:abstractNumId w:val="5"/>
  </w:num>
  <w:num w:numId="28">
    <w:abstractNumId w:val="84"/>
  </w:num>
  <w:num w:numId="29">
    <w:abstractNumId w:val="54"/>
  </w:num>
  <w:num w:numId="30">
    <w:abstractNumId w:val="55"/>
  </w:num>
  <w:num w:numId="31">
    <w:abstractNumId w:val="30"/>
  </w:num>
  <w:num w:numId="32">
    <w:abstractNumId w:val="15"/>
  </w:num>
  <w:num w:numId="33">
    <w:abstractNumId w:val="13"/>
  </w:num>
  <w:num w:numId="34">
    <w:abstractNumId w:val="69"/>
  </w:num>
  <w:num w:numId="35">
    <w:abstractNumId w:val="80"/>
  </w:num>
  <w:num w:numId="36">
    <w:abstractNumId w:val="62"/>
  </w:num>
  <w:num w:numId="37">
    <w:abstractNumId w:val="63"/>
  </w:num>
  <w:num w:numId="38">
    <w:abstractNumId w:val="88"/>
  </w:num>
  <w:num w:numId="39">
    <w:abstractNumId w:val="78"/>
  </w:num>
  <w:num w:numId="40">
    <w:abstractNumId w:val="34"/>
  </w:num>
  <w:num w:numId="41">
    <w:abstractNumId w:val="81"/>
  </w:num>
  <w:num w:numId="42">
    <w:abstractNumId w:val="2"/>
  </w:num>
  <w:num w:numId="43">
    <w:abstractNumId w:val="24"/>
  </w:num>
  <w:num w:numId="44">
    <w:abstractNumId w:val="42"/>
  </w:num>
  <w:num w:numId="45">
    <w:abstractNumId w:val="67"/>
  </w:num>
  <w:num w:numId="46">
    <w:abstractNumId w:val="45"/>
  </w:num>
  <w:num w:numId="47">
    <w:abstractNumId w:val="74"/>
  </w:num>
  <w:num w:numId="48">
    <w:abstractNumId w:val="11"/>
  </w:num>
  <w:num w:numId="49">
    <w:abstractNumId w:val="10"/>
  </w:num>
  <w:num w:numId="50">
    <w:abstractNumId w:val="33"/>
  </w:num>
  <w:num w:numId="51">
    <w:abstractNumId w:val="1"/>
  </w:num>
  <w:num w:numId="52">
    <w:abstractNumId w:val="65"/>
  </w:num>
  <w:num w:numId="53">
    <w:abstractNumId w:val="0"/>
  </w:num>
  <w:num w:numId="54">
    <w:abstractNumId w:val="25"/>
  </w:num>
  <w:num w:numId="55">
    <w:abstractNumId w:val="53"/>
  </w:num>
  <w:num w:numId="56">
    <w:abstractNumId w:val="60"/>
  </w:num>
  <w:num w:numId="57">
    <w:abstractNumId w:val="56"/>
  </w:num>
  <w:num w:numId="58">
    <w:abstractNumId w:val="4"/>
  </w:num>
  <w:num w:numId="59">
    <w:abstractNumId w:val="66"/>
  </w:num>
  <w:num w:numId="60">
    <w:abstractNumId w:val="72"/>
  </w:num>
  <w:num w:numId="61">
    <w:abstractNumId w:val="61"/>
  </w:num>
  <w:num w:numId="62">
    <w:abstractNumId w:val="8"/>
  </w:num>
  <w:num w:numId="63">
    <w:abstractNumId w:val="41"/>
  </w:num>
  <w:num w:numId="64">
    <w:abstractNumId w:val="28"/>
  </w:num>
  <w:num w:numId="65">
    <w:abstractNumId w:val="20"/>
  </w:num>
  <w:num w:numId="66">
    <w:abstractNumId w:val="79"/>
  </w:num>
  <w:num w:numId="67">
    <w:abstractNumId w:val="21"/>
  </w:num>
  <w:num w:numId="68">
    <w:abstractNumId w:val="77"/>
  </w:num>
  <w:num w:numId="69">
    <w:abstractNumId w:val="16"/>
  </w:num>
  <w:num w:numId="70">
    <w:abstractNumId w:val="87"/>
  </w:num>
  <w:num w:numId="71">
    <w:abstractNumId w:val="83"/>
  </w:num>
  <w:num w:numId="72">
    <w:abstractNumId w:val="68"/>
  </w:num>
  <w:num w:numId="73">
    <w:abstractNumId w:val="9"/>
  </w:num>
  <w:num w:numId="74">
    <w:abstractNumId w:val="17"/>
  </w:num>
  <w:num w:numId="75">
    <w:abstractNumId w:val="6"/>
  </w:num>
  <w:num w:numId="76">
    <w:abstractNumId w:val="19"/>
  </w:num>
  <w:num w:numId="77">
    <w:abstractNumId w:val="26"/>
  </w:num>
  <w:num w:numId="78">
    <w:abstractNumId w:val="31"/>
  </w:num>
  <w:num w:numId="79">
    <w:abstractNumId w:val="48"/>
  </w:num>
  <w:num w:numId="8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59"/>
  </w:num>
  <w:num w:numId="110">
    <w:abstractNumId w:val="57"/>
  </w:num>
  <w:num w:numId="111">
    <w:abstractNumId w:val="23"/>
  </w:num>
  <w:num w:numId="112">
    <w:abstractNumId w:val="40"/>
  </w:num>
  <w:num w:numId="113">
    <w:abstractNumId w:val="38"/>
  </w:num>
  <w:num w:numId="114">
    <w:abstractNumId w:val="47"/>
  </w:num>
  <w:num w:numId="115">
    <w:abstractNumId w:val="85"/>
  </w:num>
  <w:num w:numId="116">
    <w:abstractNumId w:val="35"/>
  </w:num>
  <w:num w:numId="117">
    <w:abstractNumId w:val="46"/>
  </w:num>
  <w:num w:numId="118">
    <w:abstractNumId w:val="86"/>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51C95"/>
    <w:rsid w:val="00051F63"/>
    <w:rsid w:val="00064675"/>
    <w:rsid w:val="000B589A"/>
    <w:rsid w:val="000C6D0E"/>
    <w:rsid w:val="0011271A"/>
    <w:rsid w:val="00162850"/>
    <w:rsid w:val="001D2E5D"/>
    <w:rsid w:val="001F37D9"/>
    <w:rsid w:val="00204478"/>
    <w:rsid w:val="00210754"/>
    <w:rsid w:val="002108DF"/>
    <w:rsid w:val="002133A0"/>
    <w:rsid w:val="00217505"/>
    <w:rsid w:val="00221756"/>
    <w:rsid w:val="0025426C"/>
    <w:rsid w:val="00292179"/>
    <w:rsid w:val="002B19F1"/>
    <w:rsid w:val="002C6FAB"/>
    <w:rsid w:val="00321E73"/>
    <w:rsid w:val="0037350C"/>
    <w:rsid w:val="00385B3C"/>
    <w:rsid w:val="00417A47"/>
    <w:rsid w:val="00462AA2"/>
    <w:rsid w:val="004D4B1D"/>
    <w:rsid w:val="004E339B"/>
    <w:rsid w:val="004F1994"/>
    <w:rsid w:val="00507729"/>
    <w:rsid w:val="00511E7C"/>
    <w:rsid w:val="00514D4B"/>
    <w:rsid w:val="00531303"/>
    <w:rsid w:val="00573AF2"/>
    <w:rsid w:val="005864B2"/>
    <w:rsid w:val="005C12A3"/>
    <w:rsid w:val="005C262B"/>
    <w:rsid w:val="005E1DFB"/>
    <w:rsid w:val="00605760"/>
    <w:rsid w:val="006A3A0E"/>
    <w:rsid w:val="006E2A05"/>
    <w:rsid w:val="006E6B2E"/>
    <w:rsid w:val="006F0FC6"/>
    <w:rsid w:val="006F4E30"/>
    <w:rsid w:val="0071610D"/>
    <w:rsid w:val="007536EA"/>
    <w:rsid w:val="00767BBC"/>
    <w:rsid w:val="007852F7"/>
    <w:rsid w:val="007A04A1"/>
    <w:rsid w:val="007F349E"/>
    <w:rsid w:val="00822407"/>
    <w:rsid w:val="00834F78"/>
    <w:rsid w:val="008449F5"/>
    <w:rsid w:val="00851C95"/>
    <w:rsid w:val="00860096"/>
    <w:rsid w:val="0097435B"/>
    <w:rsid w:val="009A0FE4"/>
    <w:rsid w:val="009B5EDF"/>
    <w:rsid w:val="009C1770"/>
    <w:rsid w:val="00A81491"/>
    <w:rsid w:val="00AA574E"/>
    <w:rsid w:val="00AC2576"/>
    <w:rsid w:val="00AF5DC5"/>
    <w:rsid w:val="00B24187"/>
    <w:rsid w:val="00B2565A"/>
    <w:rsid w:val="00B65F25"/>
    <w:rsid w:val="00B666F3"/>
    <w:rsid w:val="00B753BD"/>
    <w:rsid w:val="00BB1FCB"/>
    <w:rsid w:val="00C30C89"/>
    <w:rsid w:val="00C4458E"/>
    <w:rsid w:val="00C4637E"/>
    <w:rsid w:val="00C51A64"/>
    <w:rsid w:val="00CB578F"/>
    <w:rsid w:val="00CC060A"/>
    <w:rsid w:val="00D15AA3"/>
    <w:rsid w:val="00D92765"/>
    <w:rsid w:val="00DA3908"/>
    <w:rsid w:val="00DF48E8"/>
    <w:rsid w:val="00DF7CB6"/>
    <w:rsid w:val="00E0586F"/>
    <w:rsid w:val="00E40790"/>
    <w:rsid w:val="00E639C1"/>
    <w:rsid w:val="00E66E44"/>
    <w:rsid w:val="00E94DD6"/>
    <w:rsid w:val="00EA1EF7"/>
    <w:rsid w:val="00EE59FC"/>
    <w:rsid w:val="00F02358"/>
    <w:rsid w:val="00F51A9F"/>
    <w:rsid w:val="00F57F1D"/>
    <w:rsid w:val="00F61BC3"/>
    <w:rsid w:val="00F90671"/>
    <w:rsid w:val="00FC0FFD"/>
    <w:rsid w:val="00FE470E"/>
    <w:rsid w:val="00FF03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3A5E3E9"/>
  <w15:docId w15:val="{021494DA-9ABD-4453-B5E3-9F2A13E7D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lt-LT"/>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851C95"/>
    <w:pPr>
      <w:spacing w:after="200" w:line="276" w:lineRule="auto"/>
    </w:pPr>
    <w:rPr>
      <w:sz w:val="22"/>
      <w:szCs w:val="22"/>
    </w:rPr>
  </w:style>
  <w:style w:type="paragraph" w:styleId="Antrat1">
    <w:name w:val="heading 1"/>
    <w:basedOn w:val="Pavadinimas"/>
    <w:next w:val="prastasis"/>
    <w:link w:val="Antrat1Diagrama"/>
    <w:uiPriority w:val="9"/>
    <w:qFormat/>
    <w:rsid w:val="00851C95"/>
    <w:pPr>
      <w:tabs>
        <w:tab w:val="clear" w:pos="-1440"/>
        <w:tab w:val="clear" w:pos="-720"/>
        <w:tab w:val="clear" w:pos="828"/>
        <w:tab w:val="clear" w:pos="1044"/>
        <w:tab w:val="clear" w:pos="1260"/>
        <w:tab w:val="clear" w:pos="1476"/>
        <w:tab w:val="clear" w:pos="1692"/>
        <w:tab w:val="clear" w:pos="2160"/>
      </w:tabs>
      <w:spacing w:before="240" w:after="360"/>
      <w:outlineLvl w:val="0"/>
    </w:pPr>
    <w:rPr>
      <w:rFonts w:ascii="Times New Roman Bold" w:hAnsi="Times New Roman Bold"/>
      <w:bCs w:val="0"/>
      <w:caps/>
      <w:snapToGrid/>
      <w:sz w:val="24"/>
      <w:szCs w:val="24"/>
    </w:rPr>
  </w:style>
  <w:style w:type="paragraph" w:styleId="Antrat2">
    <w:name w:val="heading 2"/>
    <w:basedOn w:val="prastasis"/>
    <w:next w:val="prastasis"/>
    <w:link w:val="Antrat2Diagrama"/>
    <w:uiPriority w:val="9"/>
    <w:unhideWhenUsed/>
    <w:qFormat/>
    <w:rsid w:val="00851C95"/>
    <w:pPr>
      <w:spacing w:before="240" w:after="240" w:line="240" w:lineRule="auto"/>
      <w:jc w:val="both"/>
      <w:outlineLvl w:val="1"/>
    </w:pPr>
    <w:rPr>
      <w:rFonts w:ascii="Times New Roman Bold" w:eastAsia="Times New Roman" w:hAnsi="Times New Roman Bold"/>
      <w:b/>
      <w:caps/>
      <w:sz w:val="24"/>
      <w:szCs w:val="24"/>
    </w:rPr>
  </w:style>
  <w:style w:type="paragraph" w:styleId="Antrat3">
    <w:name w:val="heading 3"/>
    <w:basedOn w:val="prastasis"/>
    <w:next w:val="prastasis"/>
    <w:link w:val="Antrat3Diagrama"/>
    <w:uiPriority w:val="9"/>
    <w:unhideWhenUsed/>
    <w:qFormat/>
    <w:rsid w:val="00851C95"/>
    <w:pPr>
      <w:spacing w:before="240" w:after="240" w:line="240" w:lineRule="auto"/>
      <w:outlineLvl w:val="2"/>
    </w:pPr>
    <w:rPr>
      <w:rFonts w:ascii="Times New Roman Bold" w:eastAsia="Times New Roman" w:hAnsi="Times New Roman Bold"/>
      <w:b/>
      <w:spacing w:val="5"/>
      <w:sz w:val="24"/>
      <w:szCs w:val="24"/>
    </w:rPr>
  </w:style>
  <w:style w:type="paragraph" w:styleId="Antrat4">
    <w:name w:val="heading 4"/>
    <w:basedOn w:val="prastasis"/>
    <w:next w:val="prastasis"/>
    <w:link w:val="Antrat4Diagrama"/>
    <w:uiPriority w:val="9"/>
    <w:unhideWhenUsed/>
    <w:qFormat/>
    <w:rsid w:val="00851C95"/>
    <w:pPr>
      <w:tabs>
        <w:tab w:val="left" w:pos="1134"/>
      </w:tabs>
      <w:spacing w:before="240" w:after="120" w:line="240" w:lineRule="auto"/>
      <w:ind w:left="1134" w:hanging="1134"/>
      <w:jc w:val="both"/>
      <w:outlineLvl w:val="3"/>
    </w:pPr>
    <w:rPr>
      <w:rFonts w:ascii="Times New Roman" w:eastAsia="Times New Roman" w:hAnsi="Times New Roman"/>
      <w:b/>
      <w:sz w:val="24"/>
      <w:szCs w:val="24"/>
      <w:u w:val="single"/>
    </w:rPr>
  </w:style>
  <w:style w:type="paragraph" w:styleId="Antrat5">
    <w:name w:val="heading 5"/>
    <w:basedOn w:val="prastasis"/>
    <w:next w:val="prastasis"/>
    <w:link w:val="Antrat5Diagrama"/>
    <w:uiPriority w:val="9"/>
    <w:semiHidden/>
    <w:unhideWhenUsed/>
    <w:qFormat/>
    <w:rsid w:val="00851C95"/>
    <w:pPr>
      <w:spacing w:before="200" w:beforeAutospacing="1" w:after="0" w:afterAutospacing="1" w:line="240" w:lineRule="auto"/>
      <w:outlineLvl w:val="4"/>
    </w:pPr>
    <w:rPr>
      <w:rFonts w:ascii="Times New Roman" w:eastAsia="Times New Roman" w:hAnsi="Times New Roman"/>
      <w:smallCaps/>
      <w:color w:val="943634"/>
      <w:spacing w:val="10"/>
      <w:szCs w:val="26"/>
    </w:rPr>
  </w:style>
  <w:style w:type="paragraph" w:styleId="Antrat6">
    <w:name w:val="heading 6"/>
    <w:basedOn w:val="prastasis"/>
    <w:next w:val="prastasis"/>
    <w:link w:val="Antrat6Diagrama"/>
    <w:uiPriority w:val="9"/>
    <w:semiHidden/>
    <w:unhideWhenUsed/>
    <w:qFormat/>
    <w:rsid w:val="00851C95"/>
    <w:pPr>
      <w:spacing w:before="100" w:beforeAutospacing="1" w:after="0" w:afterAutospacing="1" w:line="240" w:lineRule="auto"/>
      <w:outlineLvl w:val="5"/>
    </w:pPr>
    <w:rPr>
      <w:rFonts w:ascii="Times New Roman" w:eastAsia="Times New Roman" w:hAnsi="Times New Roman"/>
      <w:smallCaps/>
      <w:color w:val="C0504D"/>
      <w:spacing w:val="5"/>
      <w:szCs w:val="20"/>
    </w:rPr>
  </w:style>
  <w:style w:type="paragraph" w:styleId="Antrat7">
    <w:name w:val="heading 7"/>
    <w:basedOn w:val="prastasis"/>
    <w:next w:val="prastasis"/>
    <w:link w:val="Antrat7Diagrama"/>
    <w:uiPriority w:val="9"/>
    <w:semiHidden/>
    <w:unhideWhenUsed/>
    <w:qFormat/>
    <w:rsid w:val="00851C95"/>
    <w:pPr>
      <w:spacing w:before="100" w:beforeAutospacing="1" w:after="0" w:afterAutospacing="1" w:line="240" w:lineRule="auto"/>
      <w:outlineLvl w:val="6"/>
    </w:pPr>
    <w:rPr>
      <w:rFonts w:ascii="Times New Roman" w:eastAsia="Times New Roman" w:hAnsi="Times New Roman"/>
      <w:b/>
      <w:smallCaps/>
      <w:color w:val="C0504D"/>
      <w:spacing w:val="10"/>
      <w:sz w:val="24"/>
      <w:szCs w:val="20"/>
    </w:rPr>
  </w:style>
  <w:style w:type="paragraph" w:styleId="Antrat8">
    <w:name w:val="heading 8"/>
    <w:basedOn w:val="prastasis"/>
    <w:next w:val="prastasis"/>
    <w:link w:val="Antrat8Diagrama"/>
    <w:uiPriority w:val="9"/>
    <w:semiHidden/>
    <w:unhideWhenUsed/>
    <w:qFormat/>
    <w:rsid w:val="00851C95"/>
    <w:pPr>
      <w:spacing w:before="100" w:beforeAutospacing="1" w:after="0" w:afterAutospacing="1" w:line="240" w:lineRule="auto"/>
      <w:outlineLvl w:val="7"/>
    </w:pPr>
    <w:rPr>
      <w:rFonts w:ascii="Times New Roman" w:eastAsia="Times New Roman" w:hAnsi="Times New Roman"/>
      <w:b/>
      <w:i/>
      <w:smallCaps/>
      <w:color w:val="943634"/>
      <w:sz w:val="24"/>
      <w:szCs w:val="20"/>
    </w:rPr>
  </w:style>
  <w:style w:type="paragraph" w:styleId="Antrat9">
    <w:name w:val="heading 9"/>
    <w:basedOn w:val="prastasis"/>
    <w:next w:val="prastasis"/>
    <w:link w:val="Antrat9Diagrama"/>
    <w:uiPriority w:val="9"/>
    <w:semiHidden/>
    <w:unhideWhenUsed/>
    <w:qFormat/>
    <w:rsid w:val="00851C95"/>
    <w:pPr>
      <w:spacing w:before="100" w:beforeAutospacing="1" w:after="0" w:afterAutospacing="1" w:line="240" w:lineRule="auto"/>
      <w:outlineLvl w:val="8"/>
    </w:pPr>
    <w:rPr>
      <w:rFonts w:ascii="Times New Roman" w:eastAsia="Times New Roman" w:hAnsi="Times New Roman"/>
      <w:b/>
      <w:i/>
      <w:smallCaps/>
      <w:color w:val="622423"/>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
    <w:rsid w:val="00851C95"/>
    <w:rPr>
      <w:rFonts w:ascii="Times New Roman Bold" w:eastAsia="Times New Roman" w:hAnsi="Times New Roman Bold" w:cs="Times New Roman"/>
      <w:b/>
      <w:caps/>
      <w:sz w:val="24"/>
      <w:szCs w:val="24"/>
      <w:lang w:eastAsia="lt-LT"/>
    </w:rPr>
  </w:style>
  <w:style w:type="character" w:customStyle="1" w:styleId="Antrat2Diagrama">
    <w:name w:val="Antraštė 2 Diagrama"/>
    <w:link w:val="Antrat2"/>
    <w:uiPriority w:val="9"/>
    <w:rsid w:val="00851C95"/>
    <w:rPr>
      <w:rFonts w:ascii="Times New Roman Bold" w:eastAsia="Times New Roman" w:hAnsi="Times New Roman Bold" w:cs="Times New Roman"/>
      <w:b/>
      <w:caps/>
      <w:sz w:val="24"/>
      <w:szCs w:val="24"/>
      <w:lang w:eastAsia="lt-LT"/>
    </w:rPr>
  </w:style>
  <w:style w:type="character" w:customStyle="1" w:styleId="Antrat3Diagrama">
    <w:name w:val="Antraštė 3 Diagrama"/>
    <w:link w:val="Antrat3"/>
    <w:uiPriority w:val="9"/>
    <w:rsid w:val="00851C95"/>
    <w:rPr>
      <w:rFonts w:ascii="Times New Roman Bold" w:eastAsia="Times New Roman" w:hAnsi="Times New Roman Bold" w:cs="Times New Roman"/>
      <w:b/>
      <w:spacing w:val="5"/>
      <w:sz w:val="24"/>
      <w:szCs w:val="24"/>
      <w:lang w:eastAsia="lt-LT"/>
    </w:rPr>
  </w:style>
  <w:style w:type="character" w:customStyle="1" w:styleId="Antrat4Diagrama">
    <w:name w:val="Antraštė 4 Diagrama"/>
    <w:link w:val="Antrat4"/>
    <w:uiPriority w:val="9"/>
    <w:rsid w:val="00851C95"/>
    <w:rPr>
      <w:rFonts w:ascii="Times New Roman" w:eastAsia="Times New Roman" w:hAnsi="Times New Roman" w:cs="Times New Roman"/>
      <w:b/>
      <w:sz w:val="24"/>
      <w:szCs w:val="24"/>
      <w:u w:val="single"/>
      <w:lang w:eastAsia="lt-LT"/>
    </w:rPr>
  </w:style>
  <w:style w:type="character" w:customStyle="1" w:styleId="Antrat5Diagrama">
    <w:name w:val="Antraštė 5 Diagrama"/>
    <w:link w:val="Antrat5"/>
    <w:uiPriority w:val="9"/>
    <w:semiHidden/>
    <w:rsid w:val="00851C95"/>
    <w:rPr>
      <w:rFonts w:ascii="Times New Roman" w:eastAsia="Times New Roman" w:hAnsi="Times New Roman" w:cs="Times New Roman"/>
      <w:smallCaps/>
      <w:color w:val="943634"/>
      <w:spacing w:val="10"/>
      <w:szCs w:val="26"/>
      <w:lang w:eastAsia="lt-LT"/>
    </w:rPr>
  </w:style>
  <w:style w:type="character" w:customStyle="1" w:styleId="Antrat6Diagrama">
    <w:name w:val="Antraštė 6 Diagrama"/>
    <w:link w:val="Antrat6"/>
    <w:uiPriority w:val="9"/>
    <w:semiHidden/>
    <w:rsid w:val="00851C95"/>
    <w:rPr>
      <w:rFonts w:ascii="Times New Roman" w:eastAsia="Times New Roman" w:hAnsi="Times New Roman" w:cs="Times New Roman"/>
      <w:smallCaps/>
      <w:color w:val="C0504D"/>
      <w:spacing w:val="5"/>
      <w:szCs w:val="20"/>
      <w:lang w:eastAsia="lt-LT"/>
    </w:rPr>
  </w:style>
  <w:style w:type="character" w:customStyle="1" w:styleId="Antrat7Diagrama">
    <w:name w:val="Antraštė 7 Diagrama"/>
    <w:link w:val="Antrat7"/>
    <w:uiPriority w:val="9"/>
    <w:semiHidden/>
    <w:rsid w:val="00851C95"/>
    <w:rPr>
      <w:rFonts w:ascii="Times New Roman" w:eastAsia="Times New Roman" w:hAnsi="Times New Roman" w:cs="Times New Roman"/>
      <w:b/>
      <w:smallCaps/>
      <w:color w:val="C0504D"/>
      <w:spacing w:val="10"/>
      <w:sz w:val="24"/>
      <w:szCs w:val="20"/>
      <w:lang w:eastAsia="lt-LT"/>
    </w:rPr>
  </w:style>
  <w:style w:type="character" w:customStyle="1" w:styleId="Antrat8Diagrama">
    <w:name w:val="Antraštė 8 Diagrama"/>
    <w:link w:val="Antrat8"/>
    <w:uiPriority w:val="9"/>
    <w:semiHidden/>
    <w:rsid w:val="00851C95"/>
    <w:rPr>
      <w:rFonts w:ascii="Times New Roman" w:eastAsia="Times New Roman" w:hAnsi="Times New Roman" w:cs="Times New Roman"/>
      <w:b/>
      <w:i/>
      <w:smallCaps/>
      <w:color w:val="943634"/>
      <w:sz w:val="24"/>
      <w:szCs w:val="20"/>
      <w:lang w:eastAsia="lt-LT"/>
    </w:rPr>
  </w:style>
  <w:style w:type="character" w:customStyle="1" w:styleId="Antrat9Diagrama">
    <w:name w:val="Antraštė 9 Diagrama"/>
    <w:link w:val="Antrat9"/>
    <w:uiPriority w:val="9"/>
    <w:semiHidden/>
    <w:rsid w:val="00851C95"/>
    <w:rPr>
      <w:rFonts w:ascii="Times New Roman" w:eastAsia="Times New Roman" w:hAnsi="Times New Roman" w:cs="Times New Roman"/>
      <w:b/>
      <w:i/>
      <w:smallCaps/>
      <w:color w:val="622423"/>
      <w:sz w:val="24"/>
      <w:szCs w:val="20"/>
      <w:lang w:eastAsia="lt-LT"/>
    </w:rPr>
  </w:style>
  <w:style w:type="paragraph" w:styleId="Puslapioinaostekstas">
    <w:name w:val="footnote text"/>
    <w:aliases w:val="Schriftart: 9 pt,Schriftart: 10 pt,Schriftart: 8 pt,WB-Fußnotentext,FoodNote,ft,Footnote,Footnote Text Char Char,Footnote Text Char1 Char Char,Footnote Text Char Char Char Char,fn,f,Voetnoottekst Char,Footnote Text Char1 Cha"/>
    <w:basedOn w:val="prastasis"/>
    <w:link w:val="PuslapioinaostekstasDiagrama"/>
    <w:unhideWhenUsed/>
    <w:rsid w:val="00851C95"/>
    <w:rPr>
      <w:sz w:val="20"/>
      <w:szCs w:val="20"/>
    </w:rPr>
  </w:style>
  <w:style w:type="character" w:customStyle="1" w:styleId="PuslapioinaostekstasDiagrama">
    <w:name w:val="Puslapio išnašos tekstas Diagrama"/>
    <w:aliases w:val="Schriftart: 9 pt Diagrama,Schriftart: 10 pt Diagrama,Schriftart: 8 pt Diagrama,WB-Fußnotentext Diagrama,FoodNote Diagrama,ft Diagrama,Footnote Diagrama,Footnote Text Char Char Diagrama,fn Diagrama,f Diagrama"/>
    <w:link w:val="Puslapioinaostekstas"/>
    <w:rsid w:val="00851C95"/>
    <w:rPr>
      <w:rFonts w:ascii="Calibri" w:eastAsia="Calibri" w:hAnsi="Calibri" w:cs="Times New Roman"/>
      <w:sz w:val="20"/>
      <w:szCs w:val="20"/>
    </w:rPr>
  </w:style>
  <w:style w:type="character" w:styleId="Puslapioinaosnuoroda">
    <w:name w:val="footnote reference"/>
    <w:aliases w:val="Footnote symbol,Times 10 Point,Exposant 3 Point, Exposant 3 Point,Footnote number,Footnote Reference Number,Footnote reference number,Footnote Reference Superscript,EN Footnote Reference,note TESI,Voetnootverwijzing,fr,o,FR,FR1"/>
    <w:link w:val="1"/>
    <w:uiPriority w:val="99"/>
    <w:unhideWhenUsed/>
    <w:rsid w:val="00851C95"/>
    <w:rPr>
      <w:vertAlign w:val="superscript"/>
    </w:rPr>
  </w:style>
  <w:style w:type="paragraph" w:styleId="Antrats">
    <w:name w:val="header"/>
    <w:basedOn w:val="prastasis"/>
    <w:link w:val="AntratsDiagrama"/>
    <w:unhideWhenUsed/>
    <w:rsid w:val="00851C95"/>
    <w:pPr>
      <w:tabs>
        <w:tab w:val="center" w:pos="4513"/>
        <w:tab w:val="right" w:pos="9026"/>
      </w:tabs>
    </w:pPr>
  </w:style>
  <w:style w:type="character" w:customStyle="1" w:styleId="AntratsDiagrama">
    <w:name w:val="Antraštės Diagrama"/>
    <w:link w:val="Antrats"/>
    <w:rsid w:val="00851C95"/>
    <w:rPr>
      <w:rFonts w:ascii="Calibri" w:eastAsia="Calibri" w:hAnsi="Calibri" w:cs="Times New Roman"/>
    </w:rPr>
  </w:style>
  <w:style w:type="paragraph" w:styleId="Porat">
    <w:name w:val="footer"/>
    <w:basedOn w:val="prastasis"/>
    <w:link w:val="PoratDiagrama"/>
    <w:uiPriority w:val="99"/>
    <w:unhideWhenUsed/>
    <w:rsid w:val="00851C95"/>
    <w:pPr>
      <w:tabs>
        <w:tab w:val="center" w:pos="4513"/>
        <w:tab w:val="right" w:pos="9026"/>
      </w:tabs>
    </w:pPr>
  </w:style>
  <w:style w:type="character" w:customStyle="1" w:styleId="PoratDiagrama">
    <w:name w:val="Poraštė Diagrama"/>
    <w:link w:val="Porat"/>
    <w:uiPriority w:val="99"/>
    <w:rsid w:val="00851C95"/>
    <w:rPr>
      <w:rFonts w:ascii="Calibri" w:eastAsia="Calibri" w:hAnsi="Calibri" w:cs="Times New Roman"/>
    </w:rPr>
  </w:style>
  <w:style w:type="character" w:styleId="Komentaronuoroda">
    <w:name w:val="annotation reference"/>
    <w:uiPriority w:val="99"/>
    <w:unhideWhenUsed/>
    <w:rsid w:val="00851C95"/>
    <w:rPr>
      <w:sz w:val="16"/>
      <w:szCs w:val="16"/>
    </w:rPr>
  </w:style>
  <w:style w:type="paragraph" w:styleId="Komentarotekstas">
    <w:name w:val="annotation text"/>
    <w:basedOn w:val="prastasis"/>
    <w:link w:val="KomentarotekstasDiagrama"/>
    <w:uiPriority w:val="99"/>
    <w:unhideWhenUsed/>
    <w:rsid w:val="00851C95"/>
    <w:rPr>
      <w:sz w:val="20"/>
      <w:szCs w:val="20"/>
    </w:rPr>
  </w:style>
  <w:style w:type="character" w:customStyle="1" w:styleId="KomentarotekstasDiagrama">
    <w:name w:val="Komentaro tekstas Diagrama"/>
    <w:link w:val="Komentarotekstas"/>
    <w:uiPriority w:val="99"/>
    <w:rsid w:val="00851C95"/>
    <w:rPr>
      <w:rFonts w:ascii="Calibri" w:eastAsia="Calibri" w:hAnsi="Calibri" w:cs="Times New Roman"/>
      <w:sz w:val="20"/>
      <w:szCs w:val="20"/>
    </w:rPr>
  </w:style>
  <w:style w:type="paragraph" w:styleId="Debesliotekstas">
    <w:name w:val="Balloon Text"/>
    <w:basedOn w:val="prastasis"/>
    <w:link w:val="DebesliotekstasDiagrama"/>
    <w:uiPriority w:val="99"/>
    <w:semiHidden/>
    <w:unhideWhenUsed/>
    <w:rsid w:val="00851C95"/>
    <w:pPr>
      <w:spacing w:after="0" w:line="240" w:lineRule="auto"/>
    </w:pPr>
    <w:rPr>
      <w:rFonts w:ascii="Tahoma" w:hAnsi="Tahoma" w:cs="Tahoma"/>
      <w:sz w:val="16"/>
      <w:szCs w:val="16"/>
    </w:rPr>
  </w:style>
  <w:style w:type="character" w:customStyle="1" w:styleId="DebesliotekstasDiagrama">
    <w:name w:val="Debesėlio tekstas Diagrama"/>
    <w:link w:val="Debesliotekstas"/>
    <w:uiPriority w:val="99"/>
    <w:semiHidden/>
    <w:rsid w:val="00851C95"/>
    <w:rPr>
      <w:rFonts w:ascii="Tahoma" w:eastAsia="Calibri" w:hAnsi="Tahoma" w:cs="Tahoma"/>
      <w:sz w:val="16"/>
      <w:szCs w:val="16"/>
    </w:rPr>
  </w:style>
  <w:style w:type="paragraph" w:styleId="Komentarotema">
    <w:name w:val="annotation subject"/>
    <w:basedOn w:val="Komentarotekstas"/>
    <w:next w:val="Komentarotekstas"/>
    <w:link w:val="KomentarotemaDiagrama"/>
    <w:uiPriority w:val="99"/>
    <w:semiHidden/>
    <w:unhideWhenUsed/>
    <w:rsid w:val="00851C95"/>
    <w:rPr>
      <w:b/>
      <w:bCs/>
    </w:rPr>
  </w:style>
  <w:style w:type="character" w:customStyle="1" w:styleId="KomentarotemaDiagrama">
    <w:name w:val="Komentaro tema Diagrama"/>
    <w:link w:val="Komentarotema"/>
    <w:uiPriority w:val="99"/>
    <w:semiHidden/>
    <w:rsid w:val="00851C95"/>
    <w:rPr>
      <w:rFonts w:ascii="Calibri" w:eastAsia="Calibri" w:hAnsi="Calibri" w:cs="Times New Roman"/>
      <w:b/>
      <w:bCs/>
      <w:sz w:val="20"/>
      <w:szCs w:val="20"/>
    </w:rPr>
  </w:style>
  <w:style w:type="paragraph" w:styleId="Sraopastraipa">
    <w:name w:val="List Paragraph"/>
    <w:basedOn w:val="prastasis"/>
    <w:uiPriority w:val="34"/>
    <w:qFormat/>
    <w:rsid w:val="00851C95"/>
    <w:pPr>
      <w:ind w:left="720"/>
      <w:contextualSpacing/>
    </w:pPr>
  </w:style>
  <w:style w:type="numbering" w:customStyle="1" w:styleId="NoList1">
    <w:name w:val="No List1"/>
    <w:next w:val="Sraonra"/>
    <w:uiPriority w:val="99"/>
    <w:semiHidden/>
    <w:unhideWhenUsed/>
    <w:rsid w:val="00851C95"/>
  </w:style>
  <w:style w:type="paragraph" w:customStyle="1" w:styleId="ListDash">
    <w:name w:val="List Dash"/>
    <w:basedOn w:val="prastasis"/>
    <w:rsid w:val="00851C95"/>
    <w:pPr>
      <w:tabs>
        <w:tab w:val="num" w:pos="360"/>
      </w:tabs>
      <w:spacing w:after="240" w:line="240" w:lineRule="auto"/>
      <w:jc w:val="both"/>
    </w:pPr>
    <w:rPr>
      <w:rFonts w:ascii="Times New Roman" w:eastAsia="Times New Roman" w:hAnsi="Times New Roman"/>
      <w:sz w:val="24"/>
      <w:szCs w:val="20"/>
    </w:rPr>
  </w:style>
  <w:style w:type="paragraph" w:customStyle="1" w:styleId="Char1CharCharChar">
    <w:name w:val="Char1 Char Char Char"/>
    <w:basedOn w:val="prastasis"/>
    <w:rsid w:val="00851C95"/>
    <w:pPr>
      <w:spacing w:after="160" w:line="240" w:lineRule="exact"/>
    </w:pPr>
    <w:rPr>
      <w:rFonts w:ascii="Tahoma" w:eastAsia="Times New Roman" w:hAnsi="Tahoma"/>
      <w:sz w:val="20"/>
      <w:szCs w:val="20"/>
    </w:rPr>
  </w:style>
  <w:style w:type="paragraph" w:customStyle="1" w:styleId="CM1">
    <w:name w:val="CM1"/>
    <w:basedOn w:val="prastasis"/>
    <w:next w:val="prastasis"/>
    <w:uiPriority w:val="99"/>
    <w:rsid w:val="00851C95"/>
    <w:pPr>
      <w:autoSpaceDE w:val="0"/>
      <w:autoSpaceDN w:val="0"/>
      <w:adjustRightInd w:val="0"/>
      <w:spacing w:after="0" w:line="240" w:lineRule="auto"/>
    </w:pPr>
    <w:rPr>
      <w:rFonts w:ascii="EUAlbertina" w:hAnsi="EUAlbertina"/>
      <w:sz w:val="24"/>
      <w:szCs w:val="24"/>
    </w:rPr>
  </w:style>
  <w:style w:type="paragraph" w:customStyle="1" w:styleId="CM3">
    <w:name w:val="CM3"/>
    <w:basedOn w:val="prastasis"/>
    <w:next w:val="prastasis"/>
    <w:uiPriority w:val="99"/>
    <w:rsid w:val="00851C95"/>
    <w:pPr>
      <w:autoSpaceDE w:val="0"/>
      <w:autoSpaceDN w:val="0"/>
      <w:adjustRightInd w:val="0"/>
      <w:spacing w:after="0" w:line="240" w:lineRule="auto"/>
    </w:pPr>
    <w:rPr>
      <w:rFonts w:ascii="EUAlbertina" w:hAnsi="EUAlbertina"/>
      <w:sz w:val="24"/>
      <w:szCs w:val="24"/>
    </w:rPr>
  </w:style>
  <w:style w:type="paragraph" w:customStyle="1" w:styleId="Revision1">
    <w:name w:val="Revision1"/>
    <w:next w:val="Pataisymai"/>
    <w:hidden/>
    <w:uiPriority w:val="99"/>
    <w:semiHidden/>
    <w:rsid w:val="00851C95"/>
    <w:rPr>
      <w:sz w:val="22"/>
      <w:szCs w:val="22"/>
    </w:rPr>
  </w:style>
  <w:style w:type="paragraph" w:styleId="Pataisymai">
    <w:name w:val="Revision"/>
    <w:hidden/>
    <w:uiPriority w:val="99"/>
    <w:semiHidden/>
    <w:rsid w:val="00851C95"/>
    <w:rPr>
      <w:sz w:val="22"/>
      <w:szCs w:val="22"/>
    </w:rPr>
  </w:style>
  <w:style w:type="paragraph" w:customStyle="1" w:styleId="Char1CharCharChar0">
    <w:name w:val="Char1 Char Char Char"/>
    <w:basedOn w:val="prastasis"/>
    <w:rsid w:val="00851C95"/>
    <w:pPr>
      <w:spacing w:after="160" w:line="240" w:lineRule="exact"/>
    </w:pPr>
    <w:rPr>
      <w:rFonts w:ascii="Tahoma" w:eastAsia="Times New Roman" w:hAnsi="Tahoma"/>
      <w:sz w:val="20"/>
      <w:szCs w:val="20"/>
    </w:rPr>
  </w:style>
  <w:style w:type="paragraph" w:customStyle="1" w:styleId="ZCom">
    <w:name w:val="Z_Com"/>
    <w:basedOn w:val="prastasis"/>
    <w:next w:val="ZDGName"/>
    <w:rsid w:val="00851C95"/>
    <w:pPr>
      <w:widowControl w:val="0"/>
      <w:spacing w:after="0" w:line="240" w:lineRule="auto"/>
      <w:ind w:right="85"/>
      <w:jc w:val="both"/>
    </w:pPr>
    <w:rPr>
      <w:rFonts w:ascii="Arial" w:eastAsia="Times New Roman" w:hAnsi="Arial"/>
      <w:snapToGrid w:val="0"/>
      <w:sz w:val="24"/>
      <w:szCs w:val="20"/>
    </w:rPr>
  </w:style>
  <w:style w:type="paragraph" w:customStyle="1" w:styleId="ZDGName">
    <w:name w:val="Z_DGName"/>
    <w:basedOn w:val="prastasis"/>
    <w:rsid w:val="00851C95"/>
    <w:pPr>
      <w:widowControl w:val="0"/>
      <w:spacing w:after="0" w:line="240" w:lineRule="auto"/>
      <w:ind w:right="85"/>
      <w:jc w:val="both"/>
    </w:pPr>
    <w:rPr>
      <w:rFonts w:ascii="Arial" w:eastAsia="Times New Roman" w:hAnsi="Arial"/>
      <w:snapToGrid w:val="0"/>
      <w:sz w:val="16"/>
      <w:szCs w:val="20"/>
    </w:rPr>
  </w:style>
  <w:style w:type="character" w:styleId="Emfaz">
    <w:name w:val="Emphasis"/>
    <w:uiPriority w:val="20"/>
    <w:qFormat/>
    <w:rsid w:val="00851C95"/>
    <w:rPr>
      <w:i/>
      <w:iCs/>
    </w:rPr>
  </w:style>
  <w:style w:type="paragraph" w:customStyle="1" w:styleId="Heading3contract">
    <w:name w:val="Heading 3 contract"/>
    <w:basedOn w:val="prastasis"/>
    <w:link w:val="Heading3contractChar"/>
    <w:autoRedefine/>
    <w:qFormat/>
    <w:rsid w:val="00851C95"/>
    <w:pPr>
      <w:keepNext/>
      <w:spacing w:before="120" w:after="0" w:line="240" w:lineRule="auto"/>
      <w:ind w:left="709" w:hanging="709"/>
      <w:jc w:val="both"/>
    </w:pPr>
    <w:rPr>
      <w:rFonts w:ascii="Times New Roman" w:eastAsia="Times New Roman" w:hAnsi="Times New Roman"/>
      <w:b/>
      <w:sz w:val="24"/>
      <w:szCs w:val="24"/>
    </w:rPr>
  </w:style>
  <w:style w:type="character" w:customStyle="1" w:styleId="Heading3contractChar">
    <w:name w:val="Heading 3 contract Char"/>
    <w:link w:val="Heading3contract"/>
    <w:rsid w:val="00851C95"/>
    <w:rPr>
      <w:rFonts w:ascii="Times New Roman" w:eastAsia="Times New Roman" w:hAnsi="Times New Roman" w:cs="Times New Roman"/>
      <w:b/>
      <w:sz w:val="24"/>
      <w:szCs w:val="24"/>
      <w:lang w:eastAsia="lt-LT"/>
    </w:rPr>
  </w:style>
  <w:style w:type="character" w:styleId="Hipersaitas">
    <w:name w:val="Hyperlink"/>
    <w:uiPriority w:val="99"/>
    <w:unhideWhenUsed/>
    <w:rsid w:val="00851C95"/>
    <w:rPr>
      <w:color w:val="0000FF"/>
      <w:u w:val="single"/>
    </w:rPr>
  </w:style>
  <w:style w:type="character" w:styleId="Perirtashipersaitas">
    <w:name w:val="FollowedHyperlink"/>
    <w:uiPriority w:val="99"/>
    <w:semiHidden/>
    <w:unhideWhenUsed/>
    <w:rsid w:val="00851C95"/>
    <w:rPr>
      <w:color w:val="800080"/>
      <w:u w:val="single"/>
    </w:rPr>
  </w:style>
  <w:style w:type="paragraph" w:styleId="Pavadinimas">
    <w:name w:val="Title"/>
    <w:basedOn w:val="prastasis"/>
    <w:link w:val="PavadinimasDiagrama"/>
    <w:uiPriority w:val="10"/>
    <w:qFormat/>
    <w:rsid w:val="00851C95"/>
    <w:pPr>
      <w:tabs>
        <w:tab w:val="left" w:pos="-1440"/>
        <w:tab w:val="left" w:pos="-720"/>
        <w:tab w:val="left" w:pos="828"/>
        <w:tab w:val="left" w:pos="1044"/>
        <w:tab w:val="left" w:pos="1260"/>
        <w:tab w:val="left" w:pos="1476"/>
        <w:tab w:val="left" w:pos="1692"/>
        <w:tab w:val="left" w:pos="2160"/>
      </w:tabs>
      <w:spacing w:after="0" w:line="240" w:lineRule="auto"/>
      <w:jc w:val="center"/>
    </w:pPr>
    <w:rPr>
      <w:rFonts w:ascii="Times New Roman" w:eastAsia="Times New Roman" w:hAnsi="Times New Roman"/>
      <w:b/>
      <w:bCs/>
      <w:snapToGrid w:val="0"/>
    </w:rPr>
  </w:style>
  <w:style w:type="character" w:customStyle="1" w:styleId="PavadinimasDiagrama">
    <w:name w:val="Pavadinimas Diagrama"/>
    <w:link w:val="Pavadinimas"/>
    <w:uiPriority w:val="10"/>
    <w:rsid w:val="00851C95"/>
    <w:rPr>
      <w:rFonts w:ascii="Times New Roman" w:eastAsia="Times New Roman" w:hAnsi="Times New Roman" w:cs="Times New Roman"/>
      <w:b/>
      <w:bCs/>
      <w:snapToGrid w:val="0"/>
      <w:lang w:val="lt-LT" w:eastAsia="lt-LT"/>
    </w:rPr>
  </w:style>
  <w:style w:type="paragraph" w:customStyle="1" w:styleId="CharCharChar">
    <w:name w:val="Char Char Char"/>
    <w:basedOn w:val="prastasis"/>
    <w:rsid w:val="00851C95"/>
    <w:pPr>
      <w:spacing w:after="160" w:line="240" w:lineRule="exact"/>
    </w:pPr>
    <w:rPr>
      <w:rFonts w:ascii="Tahoma" w:eastAsia="Times New Roman" w:hAnsi="Tahoma"/>
      <w:sz w:val="20"/>
      <w:szCs w:val="20"/>
    </w:rPr>
  </w:style>
  <w:style w:type="paragraph" w:customStyle="1" w:styleId="Char1CharCharCharCharCharChar">
    <w:name w:val="Char1 Char Char Char Char Char Char"/>
    <w:basedOn w:val="prastasis"/>
    <w:rsid w:val="00851C95"/>
    <w:pPr>
      <w:spacing w:after="160" w:line="240" w:lineRule="exact"/>
    </w:pPr>
    <w:rPr>
      <w:rFonts w:ascii="Tahoma" w:eastAsia="Times New Roman" w:hAnsi="Tahoma"/>
      <w:sz w:val="20"/>
      <w:szCs w:val="20"/>
    </w:rPr>
  </w:style>
  <w:style w:type="paragraph" w:customStyle="1" w:styleId="Default">
    <w:name w:val="Default"/>
    <w:rsid w:val="00851C95"/>
    <w:pPr>
      <w:autoSpaceDE w:val="0"/>
      <w:autoSpaceDN w:val="0"/>
      <w:adjustRightInd w:val="0"/>
      <w:spacing w:after="200" w:line="276" w:lineRule="auto"/>
      <w:jc w:val="both"/>
    </w:pPr>
    <w:rPr>
      <w:rFonts w:ascii="Times New Roman" w:eastAsia="Times New Roman" w:hAnsi="Times New Roman"/>
      <w:color w:val="000000"/>
      <w:sz w:val="24"/>
      <w:szCs w:val="24"/>
    </w:rPr>
  </w:style>
  <w:style w:type="paragraph" w:customStyle="1" w:styleId="Subarticle">
    <w:name w:val="Subarticle"/>
    <w:basedOn w:val="prastasis"/>
    <w:link w:val="SubarticleChar"/>
    <w:rsid w:val="00851C95"/>
    <w:pPr>
      <w:spacing w:before="100" w:beforeAutospacing="1" w:after="0" w:afterAutospacing="1" w:line="240" w:lineRule="auto"/>
      <w:ind w:left="720" w:hanging="720"/>
      <w:jc w:val="both"/>
    </w:pPr>
    <w:rPr>
      <w:rFonts w:ascii="Times New Roman" w:eastAsia="Times New Roman" w:hAnsi="Times New Roman"/>
      <w:b/>
      <w:sz w:val="24"/>
      <w:szCs w:val="24"/>
    </w:rPr>
  </w:style>
  <w:style w:type="character" w:customStyle="1" w:styleId="SubarticleChar">
    <w:name w:val="Subarticle Char"/>
    <w:link w:val="Subarticle"/>
    <w:rsid w:val="00851C95"/>
    <w:rPr>
      <w:rFonts w:ascii="Times New Roman" w:eastAsia="Times New Roman" w:hAnsi="Times New Roman" w:cs="Times New Roman"/>
      <w:b/>
      <w:sz w:val="24"/>
      <w:szCs w:val="24"/>
      <w:lang w:eastAsia="lt-LT"/>
    </w:rPr>
  </w:style>
  <w:style w:type="paragraph" w:customStyle="1" w:styleId="Article">
    <w:name w:val="Article"/>
    <w:basedOn w:val="prastasis"/>
    <w:link w:val="ArticleChar"/>
    <w:rsid w:val="00851C95"/>
    <w:pPr>
      <w:spacing w:before="100" w:beforeAutospacing="1" w:after="0" w:afterAutospacing="1" w:line="240" w:lineRule="auto"/>
      <w:ind w:left="1871" w:hanging="1871"/>
      <w:jc w:val="both"/>
    </w:pPr>
    <w:rPr>
      <w:rFonts w:ascii="Times New Roman" w:eastAsia="Times New Roman" w:hAnsi="Times New Roman"/>
      <w:b/>
      <w:sz w:val="24"/>
      <w:szCs w:val="24"/>
    </w:rPr>
  </w:style>
  <w:style w:type="character" w:customStyle="1" w:styleId="ArticleChar">
    <w:name w:val="Article Char"/>
    <w:link w:val="Article"/>
    <w:rsid w:val="00851C95"/>
    <w:rPr>
      <w:rFonts w:ascii="Times New Roman" w:eastAsia="Times New Roman" w:hAnsi="Times New Roman" w:cs="Times New Roman"/>
      <w:b/>
      <w:sz w:val="24"/>
      <w:szCs w:val="24"/>
      <w:lang w:eastAsia="lt-LT"/>
    </w:rPr>
  </w:style>
  <w:style w:type="paragraph" w:customStyle="1" w:styleId="Contact">
    <w:name w:val="Contact"/>
    <w:basedOn w:val="prastasis"/>
    <w:next w:val="prastasis"/>
    <w:rsid w:val="00851C95"/>
    <w:pPr>
      <w:spacing w:before="480" w:beforeAutospacing="1" w:after="0" w:afterAutospacing="1" w:line="240" w:lineRule="auto"/>
      <w:ind w:left="567" w:hanging="567"/>
    </w:pPr>
    <w:rPr>
      <w:rFonts w:ascii="Times New Roman" w:eastAsia="Times New Roman" w:hAnsi="Times New Roman"/>
      <w:sz w:val="24"/>
      <w:szCs w:val="20"/>
    </w:rPr>
  </w:style>
  <w:style w:type="paragraph" w:styleId="Sraassuenkleliais">
    <w:name w:val="List Bullet"/>
    <w:basedOn w:val="prastasis"/>
    <w:rsid w:val="00851C95"/>
    <w:pPr>
      <w:numPr>
        <w:numId w:val="2"/>
      </w:numPr>
      <w:spacing w:before="100" w:beforeAutospacing="1" w:after="100" w:afterAutospacing="1" w:line="240" w:lineRule="auto"/>
      <w:jc w:val="both"/>
    </w:pPr>
    <w:rPr>
      <w:rFonts w:ascii="Times New Roman" w:eastAsia="Times New Roman" w:hAnsi="Times New Roman"/>
      <w:sz w:val="24"/>
      <w:szCs w:val="20"/>
    </w:rPr>
  </w:style>
  <w:style w:type="paragraph" w:customStyle="1" w:styleId="ListBullet1">
    <w:name w:val="List Bullet 1"/>
    <w:basedOn w:val="prastasis"/>
    <w:rsid w:val="00851C95"/>
    <w:pPr>
      <w:numPr>
        <w:numId w:val="3"/>
      </w:numPr>
      <w:spacing w:before="100" w:beforeAutospacing="1" w:after="100" w:afterAutospacing="1" w:line="240" w:lineRule="auto"/>
      <w:jc w:val="both"/>
    </w:pPr>
    <w:rPr>
      <w:rFonts w:ascii="Times New Roman" w:eastAsia="Times New Roman" w:hAnsi="Times New Roman"/>
      <w:b/>
      <w:sz w:val="24"/>
      <w:szCs w:val="20"/>
    </w:rPr>
  </w:style>
  <w:style w:type="paragraph" w:styleId="Sraassuenkleliais2">
    <w:name w:val="List Bullet 2"/>
    <w:basedOn w:val="prastasis"/>
    <w:rsid w:val="00851C95"/>
    <w:pPr>
      <w:numPr>
        <w:numId w:val="4"/>
      </w:numPr>
      <w:spacing w:before="100" w:beforeAutospacing="1" w:after="100" w:afterAutospacing="1" w:line="240" w:lineRule="auto"/>
      <w:jc w:val="both"/>
    </w:pPr>
    <w:rPr>
      <w:rFonts w:ascii="Times New Roman" w:eastAsia="Times New Roman" w:hAnsi="Times New Roman"/>
      <w:sz w:val="24"/>
      <w:szCs w:val="20"/>
    </w:rPr>
  </w:style>
  <w:style w:type="paragraph" w:styleId="Sraassuenkleliais3">
    <w:name w:val="List Bullet 3"/>
    <w:basedOn w:val="prastasis"/>
    <w:rsid w:val="00851C95"/>
    <w:pPr>
      <w:numPr>
        <w:numId w:val="5"/>
      </w:numPr>
      <w:spacing w:before="100" w:beforeAutospacing="1" w:after="100" w:afterAutospacing="1" w:line="240" w:lineRule="auto"/>
      <w:jc w:val="both"/>
    </w:pPr>
    <w:rPr>
      <w:rFonts w:ascii="Times New Roman" w:eastAsia="Times New Roman" w:hAnsi="Times New Roman"/>
      <w:sz w:val="24"/>
      <w:szCs w:val="20"/>
    </w:rPr>
  </w:style>
  <w:style w:type="paragraph" w:styleId="Sraassuenkleliais4">
    <w:name w:val="List Bullet 4"/>
    <w:basedOn w:val="prastasis"/>
    <w:rsid w:val="00851C95"/>
    <w:pPr>
      <w:numPr>
        <w:numId w:val="6"/>
      </w:numPr>
      <w:spacing w:before="100" w:beforeAutospacing="1" w:after="100" w:afterAutospacing="1" w:line="240" w:lineRule="auto"/>
      <w:jc w:val="both"/>
    </w:pPr>
    <w:rPr>
      <w:rFonts w:ascii="Times New Roman" w:eastAsia="Times New Roman" w:hAnsi="Times New Roman"/>
      <w:sz w:val="24"/>
      <w:szCs w:val="20"/>
    </w:rPr>
  </w:style>
  <w:style w:type="paragraph" w:customStyle="1" w:styleId="ListDash1">
    <w:name w:val="List Dash 1"/>
    <w:basedOn w:val="prastasis"/>
    <w:rsid w:val="00851C95"/>
    <w:pPr>
      <w:numPr>
        <w:numId w:val="7"/>
      </w:numPr>
      <w:spacing w:before="100" w:beforeAutospacing="1" w:after="100" w:afterAutospacing="1" w:line="240" w:lineRule="auto"/>
      <w:jc w:val="both"/>
    </w:pPr>
    <w:rPr>
      <w:rFonts w:ascii="Times New Roman" w:eastAsia="Times New Roman" w:hAnsi="Times New Roman"/>
      <w:b/>
      <w:sz w:val="24"/>
      <w:szCs w:val="20"/>
    </w:rPr>
  </w:style>
  <w:style w:type="paragraph" w:customStyle="1" w:styleId="ListDash2">
    <w:name w:val="List Dash 2"/>
    <w:basedOn w:val="prastasis"/>
    <w:rsid w:val="00851C95"/>
    <w:pPr>
      <w:numPr>
        <w:numId w:val="8"/>
      </w:numPr>
      <w:spacing w:before="100" w:beforeAutospacing="1" w:after="100" w:afterAutospacing="1" w:line="240" w:lineRule="auto"/>
      <w:jc w:val="both"/>
    </w:pPr>
    <w:rPr>
      <w:rFonts w:ascii="Times New Roman" w:eastAsia="Times New Roman" w:hAnsi="Times New Roman"/>
      <w:sz w:val="24"/>
      <w:szCs w:val="20"/>
    </w:rPr>
  </w:style>
  <w:style w:type="paragraph" w:customStyle="1" w:styleId="ListDash3">
    <w:name w:val="List Dash 3"/>
    <w:basedOn w:val="prastasis"/>
    <w:link w:val="ListDash3Char"/>
    <w:rsid w:val="00851C95"/>
    <w:pPr>
      <w:numPr>
        <w:numId w:val="9"/>
      </w:numPr>
      <w:spacing w:before="100" w:beforeAutospacing="1" w:after="100" w:afterAutospacing="1" w:line="240" w:lineRule="auto"/>
      <w:jc w:val="both"/>
    </w:pPr>
    <w:rPr>
      <w:rFonts w:ascii="Times New Roman" w:eastAsia="Times New Roman" w:hAnsi="Times New Roman"/>
      <w:sz w:val="24"/>
      <w:szCs w:val="20"/>
    </w:rPr>
  </w:style>
  <w:style w:type="paragraph" w:customStyle="1" w:styleId="ListDash4">
    <w:name w:val="List Dash 4"/>
    <w:basedOn w:val="prastasis"/>
    <w:rsid w:val="00851C95"/>
    <w:pPr>
      <w:numPr>
        <w:numId w:val="10"/>
      </w:numPr>
      <w:spacing w:before="100" w:beforeAutospacing="1" w:after="100" w:afterAutospacing="1" w:line="240" w:lineRule="auto"/>
      <w:jc w:val="both"/>
    </w:pPr>
    <w:rPr>
      <w:rFonts w:ascii="Times New Roman" w:eastAsia="Times New Roman" w:hAnsi="Times New Roman"/>
      <w:sz w:val="24"/>
      <w:szCs w:val="20"/>
    </w:rPr>
  </w:style>
  <w:style w:type="paragraph" w:styleId="Sraassunumeriais">
    <w:name w:val="List Number"/>
    <w:basedOn w:val="prastasis"/>
    <w:rsid w:val="00851C95"/>
    <w:pPr>
      <w:numPr>
        <w:numId w:val="11"/>
      </w:numPr>
      <w:spacing w:before="100" w:beforeAutospacing="1" w:after="100" w:afterAutospacing="1" w:line="240" w:lineRule="auto"/>
      <w:jc w:val="both"/>
    </w:pPr>
    <w:rPr>
      <w:rFonts w:ascii="Times New Roman" w:eastAsia="Times New Roman" w:hAnsi="Times New Roman"/>
      <w:sz w:val="24"/>
      <w:szCs w:val="20"/>
    </w:rPr>
  </w:style>
  <w:style w:type="paragraph" w:customStyle="1" w:styleId="ListNumber1">
    <w:name w:val="List Number 1"/>
    <w:basedOn w:val="prastasis"/>
    <w:rsid w:val="00851C95"/>
    <w:pPr>
      <w:numPr>
        <w:numId w:val="12"/>
      </w:numPr>
      <w:spacing w:before="100" w:beforeAutospacing="1" w:after="100" w:afterAutospacing="1" w:line="240" w:lineRule="auto"/>
      <w:jc w:val="both"/>
    </w:pPr>
    <w:rPr>
      <w:rFonts w:ascii="Times New Roman" w:eastAsia="Times New Roman" w:hAnsi="Times New Roman"/>
      <w:b/>
      <w:sz w:val="24"/>
      <w:szCs w:val="20"/>
    </w:rPr>
  </w:style>
  <w:style w:type="paragraph" w:styleId="Sraassunumeriais2">
    <w:name w:val="List Number 2"/>
    <w:basedOn w:val="prastasis"/>
    <w:rsid w:val="00851C95"/>
    <w:pPr>
      <w:numPr>
        <w:numId w:val="13"/>
      </w:numPr>
      <w:spacing w:before="100" w:beforeAutospacing="1" w:after="100" w:afterAutospacing="1" w:line="240" w:lineRule="auto"/>
      <w:jc w:val="both"/>
    </w:pPr>
    <w:rPr>
      <w:rFonts w:ascii="Times New Roman" w:eastAsia="Times New Roman" w:hAnsi="Times New Roman"/>
      <w:sz w:val="24"/>
      <w:szCs w:val="20"/>
    </w:rPr>
  </w:style>
  <w:style w:type="paragraph" w:styleId="Sraassunumeriais3">
    <w:name w:val="List Number 3"/>
    <w:basedOn w:val="prastasis"/>
    <w:rsid w:val="00851C95"/>
    <w:pPr>
      <w:numPr>
        <w:numId w:val="14"/>
      </w:numPr>
      <w:spacing w:before="100" w:beforeAutospacing="1" w:after="100" w:afterAutospacing="1" w:line="240" w:lineRule="auto"/>
      <w:jc w:val="both"/>
    </w:pPr>
    <w:rPr>
      <w:rFonts w:ascii="Times New Roman" w:eastAsia="Times New Roman" w:hAnsi="Times New Roman"/>
      <w:sz w:val="24"/>
      <w:szCs w:val="20"/>
    </w:rPr>
  </w:style>
  <w:style w:type="paragraph" w:styleId="Sraassunumeriais4">
    <w:name w:val="List Number 4"/>
    <w:basedOn w:val="prastasis"/>
    <w:rsid w:val="00851C95"/>
    <w:pPr>
      <w:numPr>
        <w:numId w:val="15"/>
      </w:numPr>
      <w:spacing w:before="100" w:beforeAutospacing="1" w:after="100" w:afterAutospacing="1" w:line="240" w:lineRule="auto"/>
      <w:jc w:val="both"/>
    </w:pPr>
    <w:rPr>
      <w:rFonts w:ascii="Times New Roman" w:eastAsia="Times New Roman" w:hAnsi="Times New Roman"/>
      <w:sz w:val="24"/>
      <w:szCs w:val="20"/>
    </w:rPr>
  </w:style>
  <w:style w:type="paragraph" w:customStyle="1" w:styleId="ListNumberLevel2">
    <w:name w:val="List Number (Level 2)"/>
    <w:basedOn w:val="prastasis"/>
    <w:rsid w:val="00851C95"/>
    <w:pPr>
      <w:numPr>
        <w:ilvl w:val="1"/>
        <w:numId w:val="11"/>
      </w:numPr>
      <w:spacing w:before="100" w:beforeAutospacing="1" w:after="100" w:afterAutospacing="1" w:line="240" w:lineRule="auto"/>
      <w:jc w:val="both"/>
    </w:pPr>
    <w:rPr>
      <w:rFonts w:ascii="Times New Roman" w:eastAsia="Times New Roman" w:hAnsi="Times New Roman"/>
      <w:sz w:val="24"/>
      <w:szCs w:val="20"/>
    </w:rPr>
  </w:style>
  <w:style w:type="paragraph" w:customStyle="1" w:styleId="ListNumber1Level2">
    <w:name w:val="List Number 1 (Level 2)"/>
    <w:basedOn w:val="prastasis"/>
    <w:rsid w:val="00851C95"/>
    <w:pPr>
      <w:numPr>
        <w:ilvl w:val="1"/>
        <w:numId w:val="12"/>
      </w:numPr>
      <w:spacing w:before="100" w:beforeAutospacing="1" w:after="100" w:afterAutospacing="1" w:line="240" w:lineRule="auto"/>
      <w:jc w:val="both"/>
    </w:pPr>
    <w:rPr>
      <w:rFonts w:ascii="Times New Roman" w:eastAsia="Times New Roman" w:hAnsi="Times New Roman"/>
      <w:b/>
      <w:sz w:val="24"/>
      <w:szCs w:val="20"/>
    </w:rPr>
  </w:style>
  <w:style w:type="paragraph" w:customStyle="1" w:styleId="ListNumber2Level2">
    <w:name w:val="List Number 2 (Level 2)"/>
    <w:basedOn w:val="prastasis"/>
    <w:rsid w:val="00851C95"/>
    <w:pPr>
      <w:numPr>
        <w:ilvl w:val="1"/>
        <w:numId w:val="13"/>
      </w:numPr>
      <w:spacing w:before="100" w:beforeAutospacing="1" w:after="100" w:afterAutospacing="1" w:line="240" w:lineRule="auto"/>
      <w:jc w:val="both"/>
    </w:pPr>
    <w:rPr>
      <w:rFonts w:ascii="Times New Roman" w:eastAsia="Times New Roman" w:hAnsi="Times New Roman"/>
      <w:sz w:val="24"/>
      <w:szCs w:val="20"/>
    </w:rPr>
  </w:style>
  <w:style w:type="paragraph" w:customStyle="1" w:styleId="ListNumber3Level2">
    <w:name w:val="List Number 3 (Level 2)"/>
    <w:basedOn w:val="prastasis"/>
    <w:rsid w:val="00851C95"/>
    <w:pPr>
      <w:numPr>
        <w:ilvl w:val="1"/>
        <w:numId w:val="14"/>
      </w:numPr>
      <w:spacing w:before="100" w:beforeAutospacing="1" w:after="100" w:afterAutospacing="1" w:line="240" w:lineRule="auto"/>
      <w:jc w:val="both"/>
    </w:pPr>
    <w:rPr>
      <w:rFonts w:ascii="Times New Roman" w:eastAsia="Times New Roman" w:hAnsi="Times New Roman"/>
      <w:sz w:val="24"/>
      <w:szCs w:val="20"/>
    </w:rPr>
  </w:style>
  <w:style w:type="paragraph" w:customStyle="1" w:styleId="ListNumber4Level2">
    <w:name w:val="List Number 4 (Level 2)"/>
    <w:basedOn w:val="prastasis"/>
    <w:rsid w:val="00851C95"/>
    <w:pPr>
      <w:numPr>
        <w:ilvl w:val="1"/>
        <w:numId w:val="15"/>
      </w:numPr>
      <w:spacing w:before="100" w:beforeAutospacing="1" w:after="100" w:afterAutospacing="1" w:line="240" w:lineRule="auto"/>
      <w:jc w:val="both"/>
    </w:pPr>
    <w:rPr>
      <w:rFonts w:ascii="Times New Roman" w:eastAsia="Times New Roman" w:hAnsi="Times New Roman"/>
      <w:sz w:val="24"/>
      <w:szCs w:val="20"/>
    </w:rPr>
  </w:style>
  <w:style w:type="paragraph" w:customStyle="1" w:styleId="ListNumberLevel3">
    <w:name w:val="List Number (Level 3)"/>
    <w:basedOn w:val="prastasis"/>
    <w:rsid w:val="00851C95"/>
    <w:pPr>
      <w:numPr>
        <w:ilvl w:val="2"/>
        <w:numId w:val="11"/>
      </w:numPr>
      <w:spacing w:before="100" w:beforeAutospacing="1" w:after="100" w:afterAutospacing="1" w:line="240" w:lineRule="auto"/>
      <w:jc w:val="both"/>
    </w:pPr>
    <w:rPr>
      <w:rFonts w:ascii="Times New Roman" w:eastAsia="Times New Roman" w:hAnsi="Times New Roman"/>
      <w:sz w:val="24"/>
      <w:szCs w:val="20"/>
    </w:rPr>
  </w:style>
  <w:style w:type="paragraph" w:customStyle="1" w:styleId="ListNumber1Level3">
    <w:name w:val="List Number 1 (Level 3)"/>
    <w:basedOn w:val="prastasis"/>
    <w:rsid w:val="00851C95"/>
    <w:pPr>
      <w:numPr>
        <w:ilvl w:val="2"/>
        <w:numId w:val="12"/>
      </w:numPr>
      <w:spacing w:before="100" w:beforeAutospacing="1" w:after="100" w:afterAutospacing="1" w:line="240" w:lineRule="auto"/>
      <w:jc w:val="both"/>
    </w:pPr>
    <w:rPr>
      <w:rFonts w:ascii="Times New Roman" w:eastAsia="Times New Roman" w:hAnsi="Times New Roman"/>
      <w:b/>
      <w:sz w:val="24"/>
      <w:szCs w:val="20"/>
    </w:rPr>
  </w:style>
  <w:style w:type="paragraph" w:customStyle="1" w:styleId="ListNumber2Level3">
    <w:name w:val="List Number 2 (Level 3)"/>
    <w:basedOn w:val="prastasis"/>
    <w:rsid w:val="00851C95"/>
    <w:pPr>
      <w:numPr>
        <w:ilvl w:val="2"/>
        <w:numId w:val="13"/>
      </w:numPr>
      <w:spacing w:before="100" w:beforeAutospacing="1" w:after="100" w:afterAutospacing="1" w:line="240" w:lineRule="auto"/>
      <w:jc w:val="both"/>
    </w:pPr>
    <w:rPr>
      <w:rFonts w:ascii="Times New Roman" w:eastAsia="Times New Roman" w:hAnsi="Times New Roman"/>
      <w:sz w:val="24"/>
      <w:szCs w:val="20"/>
    </w:rPr>
  </w:style>
  <w:style w:type="paragraph" w:customStyle="1" w:styleId="ListNumber3Level3">
    <w:name w:val="List Number 3 (Level 3)"/>
    <w:basedOn w:val="prastasis"/>
    <w:rsid w:val="00851C95"/>
    <w:pPr>
      <w:numPr>
        <w:ilvl w:val="2"/>
        <w:numId w:val="14"/>
      </w:numPr>
      <w:spacing w:before="100" w:beforeAutospacing="1" w:after="100" w:afterAutospacing="1" w:line="240" w:lineRule="auto"/>
      <w:jc w:val="both"/>
    </w:pPr>
    <w:rPr>
      <w:rFonts w:ascii="Times New Roman" w:eastAsia="Times New Roman" w:hAnsi="Times New Roman"/>
      <w:sz w:val="24"/>
      <w:szCs w:val="20"/>
    </w:rPr>
  </w:style>
  <w:style w:type="paragraph" w:customStyle="1" w:styleId="ListNumber4Level3">
    <w:name w:val="List Number 4 (Level 3)"/>
    <w:basedOn w:val="prastasis"/>
    <w:rsid w:val="00851C95"/>
    <w:pPr>
      <w:numPr>
        <w:ilvl w:val="2"/>
        <w:numId w:val="15"/>
      </w:numPr>
      <w:spacing w:before="100" w:beforeAutospacing="1" w:after="100" w:afterAutospacing="1" w:line="240" w:lineRule="auto"/>
      <w:jc w:val="both"/>
    </w:pPr>
    <w:rPr>
      <w:rFonts w:ascii="Times New Roman" w:eastAsia="Times New Roman" w:hAnsi="Times New Roman"/>
      <w:sz w:val="24"/>
      <w:szCs w:val="20"/>
    </w:rPr>
  </w:style>
  <w:style w:type="paragraph" w:customStyle="1" w:styleId="ListNumberLevel4">
    <w:name w:val="List Number (Level 4)"/>
    <w:basedOn w:val="prastasis"/>
    <w:rsid w:val="00851C95"/>
    <w:pPr>
      <w:numPr>
        <w:ilvl w:val="3"/>
        <w:numId w:val="11"/>
      </w:numPr>
      <w:spacing w:before="100" w:beforeAutospacing="1" w:after="100" w:afterAutospacing="1" w:line="240" w:lineRule="auto"/>
      <w:jc w:val="both"/>
    </w:pPr>
    <w:rPr>
      <w:rFonts w:ascii="Times New Roman" w:eastAsia="Times New Roman" w:hAnsi="Times New Roman"/>
      <w:sz w:val="24"/>
      <w:szCs w:val="20"/>
    </w:rPr>
  </w:style>
  <w:style w:type="paragraph" w:customStyle="1" w:styleId="ListNumber1Level4">
    <w:name w:val="List Number 1 (Level 4)"/>
    <w:basedOn w:val="prastasis"/>
    <w:rsid w:val="00851C95"/>
    <w:pPr>
      <w:numPr>
        <w:ilvl w:val="3"/>
        <w:numId w:val="12"/>
      </w:numPr>
      <w:spacing w:before="100" w:beforeAutospacing="1" w:after="100" w:afterAutospacing="1" w:line="240" w:lineRule="auto"/>
      <w:jc w:val="both"/>
    </w:pPr>
    <w:rPr>
      <w:rFonts w:ascii="Times New Roman" w:eastAsia="Times New Roman" w:hAnsi="Times New Roman"/>
      <w:b/>
      <w:sz w:val="24"/>
      <w:szCs w:val="20"/>
    </w:rPr>
  </w:style>
  <w:style w:type="paragraph" w:customStyle="1" w:styleId="ListNumber2Level4">
    <w:name w:val="List Number 2 (Level 4)"/>
    <w:basedOn w:val="prastasis"/>
    <w:rsid w:val="00851C95"/>
    <w:pPr>
      <w:numPr>
        <w:ilvl w:val="3"/>
        <w:numId w:val="13"/>
      </w:numPr>
      <w:spacing w:before="100" w:beforeAutospacing="1" w:after="100" w:afterAutospacing="1" w:line="240" w:lineRule="auto"/>
      <w:jc w:val="both"/>
    </w:pPr>
    <w:rPr>
      <w:rFonts w:ascii="Times New Roman" w:eastAsia="Times New Roman" w:hAnsi="Times New Roman"/>
      <w:sz w:val="24"/>
      <w:szCs w:val="20"/>
    </w:rPr>
  </w:style>
  <w:style w:type="paragraph" w:customStyle="1" w:styleId="ListNumber3Level4">
    <w:name w:val="List Number 3 (Level 4)"/>
    <w:basedOn w:val="prastasis"/>
    <w:rsid w:val="00851C95"/>
    <w:pPr>
      <w:numPr>
        <w:ilvl w:val="3"/>
        <w:numId w:val="14"/>
      </w:numPr>
      <w:spacing w:before="100" w:beforeAutospacing="1" w:after="100" w:afterAutospacing="1" w:line="240" w:lineRule="auto"/>
      <w:jc w:val="both"/>
    </w:pPr>
    <w:rPr>
      <w:rFonts w:ascii="Times New Roman" w:eastAsia="Times New Roman" w:hAnsi="Times New Roman"/>
      <w:sz w:val="24"/>
      <w:szCs w:val="20"/>
    </w:rPr>
  </w:style>
  <w:style w:type="paragraph" w:customStyle="1" w:styleId="ListNumber4Level4">
    <w:name w:val="List Number 4 (Level 4)"/>
    <w:basedOn w:val="prastasis"/>
    <w:rsid w:val="00851C95"/>
    <w:pPr>
      <w:numPr>
        <w:ilvl w:val="3"/>
        <w:numId w:val="15"/>
      </w:numPr>
      <w:spacing w:before="100" w:beforeAutospacing="1" w:after="100" w:afterAutospacing="1" w:line="240" w:lineRule="auto"/>
      <w:jc w:val="both"/>
    </w:pPr>
    <w:rPr>
      <w:rFonts w:ascii="Times New Roman" w:eastAsia="Times New Roman" w:hAnsi="Times New Roman"/>
      <w:sz w:val="24"/>
      <w:szCs w:val="20"/>
    </w:rPr>
  </w:style>
  <w:style w:type="paragraph" w:styleId="Turinys5">
    <w:name w:val="toc 5"/>
    <w:basedOn w:val="prastasis"/>
    <w:next w:val="prastasis"/>
    <w:uiPriority w:val="39"/>
    <w:rsid w:val="00851C95"/>
    <w:pPr>
      <w:tabs>
        <w:tab w:val="right" w:leader="dot" w:pos="8641"/>
      </w:tabs>
      <w:spacing w:before="240" w:beforeAutospacing="1" w:after="120" w:afterAutospacing="1" w:line="240" w:lineRule="auto"/>
      <w:ind w:right="720"/>
      <w:jc w:val="both"/>
    </w:pPr>
    <w:rPr>
      <w:rFonts w:ascii="Times New Roman" w:eastAsia="Times New Roman" w:hAnsi="Times New Roman"/>
      <w:caps/>
      <w:sz w:val="24"/>
      <w:szCs w:val="20"/>
    </w:rPr>
  </w:style>
  <w:style w:type="paragraph" w:styleId="Turinioantrat">
    <w:name w:val="TOC Heading"/>
    <w:basedOn w:val="prastasis"/>
    <w:next w:val="prastasis"/>
    <w:uiPriority w:val="39"/>
    <w:qFormat/>
    <w:rsid w:val="00851C95"/>
    <w:pPr>
      <w:keepNext/>
      <w:spacing w:before="240" w:beforeAutospacing="1" w:after="100" w:afterAutospacing="1" w:line="240" w:lineRule="auto"/>
      <w:jc w:val="center"/>
    </w:pPr>
    <w:rPr>
      <w:rFonts w:ascii="Times New Roman" w:eastAsia="Times New Roman" w:hAnsi="Times New Roman"/>
      <w:b/>
      <w:sz w:val="24"/>
      <w:szCs w:val="20"/>
    </w:rPr>
  </w:style>
  <w:style w:type="paragraph" w:styleId="Turinys1">
    <w:name w:val="toc 1"/>
    <w:basedOn w:val="prastasis"/>
    <w:next w:val="prastasis"/>
    <w:uiPriority w:val="39"/>
    <w:rsid w:val="00851C95"/>
    <w:pPr>
      <w:tabs>
        <w:tab w:val="right" w:leader="dot" w:pos="8640"/>
      </w:tabs>
      <w:spacing w:before="120" w:beforeAutospacing="1" w:after="120" w:afterAutospacing="1" w:line="240" w:lineRule="auto"/>
      <w:ind w:left="482" w:right="720" w:hanging="482"/>
      <w:jc w:val="both"/>
    </w:pPr>
    <w:rPr>
      <w:rFonts w:ascii="Times New Roman" w:eastAsia="Times New Roman" w:hAnsi="Times New Roman"/>
      <w:b/>
      <w:caps/>
      <w:sz w:val="24"/>
      <w:szCs w:val="20"/>
    </w:rPr>
  </w:style>
  <w:style w:type="paragraph" w:styleId="Turinys2">
    <w:name w:val="toc 2"/>
    <w:basedOn w:val="prastasis"/>
    <w:next w:val="prastasis"/>
    <w:uiPriority w:val="39"/>
    <w:rsid w:val="00851C95"/>
    <w:pPr>
      <w:tabs>
        <w:tab w:val="right" w:leader="dot" w:pos="8640"/>
      </w:tabs>
      <w:spacing w:before="60" w:beforeAutospacing="1" w:after="60" w:afterAutospacing="1" w:line="240" w:lineRule="auto"/>
      <w:ind w:left="1077" w:right="720" w:hanging="595"/>
      <w:jc w:val="both"/>
    </w:pPr>
    <w:rPr>
      <w:rFonts w:ascii="Times New Roman" w:eastAsia="Times New Roman" w:hAnsi="Times New Roman"/>
      <w:sz w:val="24"/>
      <w:szCs w:val="20"/>
    </w:rPr>
  </w:style>
  <w:style w:type="paragraph" w:styleId="Turinys3">
    <w:name w:val="toc 3"/>
    <w:basedOn w:val="prastasis"/>
    <w:next w:val="prastasis"/>
    <w:uiPriority w:val="39"/>
    <w:rsid w:val="00851C95"/>
    <w:pPr>
      <w:tabs>
        <w:tab w:val="right" w:leader="dot" w:pos="8640"/>
      </w:tabs>
      <w:spacing w:before="60" w:beforeAutospacing="1" w:after="60" w:afterAutospacing="1" w:line="240" w:lineRule="auto"/>
      <w:ind w:left="1916" w:right="720" w:hanging="839"/>
      <w:jc w:val="both"/>
    </w:pPr>
    <w:rPr>
      <w:rFonts w:ascii="Times New Roman" w:eastAsia="Times New Roman" w:hAnsi="Times New Roman"/>
      <w:sz w:val="24"/>
      <w:szCs w:val="20"/>
    </w:rPr>
  </w:style>
  <w:style w:type="paragraph" w:styleId="Turinys4">
    <w:name w:val="toc 4"/>
    <w:basedOn w:val="prastasis"/>
    <w:next w:val="prastasis"/>
    <w:uiPriority w:val="39"/>
    <w:rsid w:val="00851C95"/>
    <w:pPr>
      <w:tabs>
        <w:tab w:val="right" w:leader="dot" w:pos="8641"/>
      </w:tabs>
      <w:spacing w:before="60" w:beforeAutospacing="1" w:after="60" w:afterAutospacing="1" w:line="240" w:lineRule="auto"/>
      <w:ind w:left="2880" w:right="720" w:hanging="964"/>
      <w:jc w:val="both"/>
    </w:pPr>
    <w:rPr>
      <w:rFonts w:ascii="Times New Roman" w:eastAsia="Times New Roman" w:hAnsi="Times New Roman"/>
      <w:sz w:val="24"/>
      <w:szCs w:val="20"/>
    </w:rPr>
  </w:style>
  <w:style w:type="paragraph" w:styleId="Turinys6">
    <w:name w:val="toc 6"/>
    <w:basedOn w:val="prastasis"/>
    <w:next w:val="prastasis"/>
    <w:autoRedefine/>
    <w:uiPriority w:val="39"/>
    <w:unhideWhenUsed/>
    <w:rsid w:val="00851C95"/>
    <w:pPr>
      <w:spacing w:before="100" w:beforeAutospacing="1" w:after="100" w:afterAutospacing="1" w:line="240" w:lineRule="auto"/>
      <w:ind w:left="1100"/>
      <w:jc w:val="both"/>
    </w:pPr>
    <w:rPr>
      <w:rFonts w:eastAsia="Times New Roman"/>
      <w:sz w:val="24"/>
      <w:szCs w:val="20"/>
    </w:rPr>
  </w:style>
  <w:style w:type="paragraph" w:styleId="Turinys7">
    <w:name w:val="toc 7"/>
    <w:basedOn w:val="prastasis"/>
    <w:next w:val="prastasis"/>
    <w:autoRedefine/>
    <w:uiPriority w:val="39"/>
    <w:unhideWhenUsed/>
    <w:rsid w:val="00851C95"/>
    <w:pPr>
      <w:spacing w:before="100" w:beforeAutospacing="1" w:after="100" w:afterAutospacing="1" w:line="240" w:lineRule="auto"/>
      <w:ind w:left="1320"/>
      <w:jc w:val="both"/>
    </w:pPr>
    <w:rPr>
      <w:rFonts w:eastAsia="Times New Roman"/>
      <w:sz w:val="24"/>
      <w:szCs w:val="20"/>
    </w:rPr>
  </w:style>
  <w:style w:type="paragraph" w:styleId="Turinys8">
    <w:name w:val="toc 8"/>
    <w:basedOn w:val="prastasis"/>
    <w:next w:val="prastasis"/>
    <w:autoRedefine/>
    <w:uiPriority w:val="39"/>
    <w:unhideWhenUsed/>
    <w:rsid w:val="00851C95"/>
    <w:pPr>
      <w:spacing w:before="100" w:beforeAutospacing="1" w:after="100" w:afterAutospacing="1" w:line="240" w:lineRule="auto"/>
      <w:ind w:left="1540"/>
      <w:jc w:val="both"/>
    </w:pPr>
    <w:rPr>
      <w:rFonts w:eastAsia="Times New Roman"/>
      <w:sz w:val="24"/>
      <w:szCs w:val="20"/>
    </w:rPr>
  </w:style>
  <w:style w:type="paragraph" w:styleId="Turinys9">
    <w:name w:val="toc 9"/>
    <w:basedOn w:val="prastasis"/>
    <w:next w:val="prastasis"/>
    <w:autoRedefine/>
    <w:uiPriority w:val="39"/>
    <w:unhideWhenUsed/>
    <w:rsid w:val="00851C95"/>
    <w:pPr>
      <w:spacing w:before="100" w:beforeAutospacing="1" w:after="100" w:afterAutospacing="1" w:line="240" w:lineRule="auto"/>
      <w:ind w:left="1760"/>
      <w:jc w:val="both"/>
    </w:pPr>
    <w:rPr>
      <w:rFonts w:eastAsia="Times New Roman"/>
      <w:sz w:val="24"/>
      <w:szCs w:val="20"/>
    </w:rPr>
  </w:style>
  <w:style w:type="paragraph" w:styleId="Antrat">
    <w:name w:val="caption"/>
    <w:basedOn w:val="prastasis"/>
    <w:next w:val="prastasis"/>
    <w:uiPriority w:val="35"/>
    <w:semiHidden/>
    <w:unhideWhenUsed/>
    <w:qFormat/>
    <w:rsid w:val="00851C95"/>
    <w:pPr>
      <w:spacing w:before="100" w:beforeAutospacing="1" w:after="100" w:afterAutospacing="1" w:line="240" w:lineRule="auto"/>
      <w:jc w:val="both"/>
    </w:pPr>
    <w:rPr>
      <w:rFonts w:ascii="Times New Roman" w:eastAsia="Times New Roman" w:hAnsi="Times New Roman"/>
      <w:b/>
      <w:bCs/>
      <w:caps/>
      <w:sz w:val="16"/>
      <w:szCs w:val="18"/>
    </w:rPr>
  </w:style>
  <w:style w:type="paragraph" w:styleId="Paantrat">
    <w:name w:val="Subtitle"/>
    <w:basedOn w:val="prastasis"/>
    <w:next w:val="prastasis"/>
    <w:link w:val="PaantratDiagrama"/>
    <w:uiPriority w:val="11"/>
    <w:rsid w:val="00851C95"/>
    <w:pPr>
      <w:spacing w:before="100" w:beforeAutospacing="1" w:after="720" w:afterAutospacing="1" w:line="240" w:lineRule="auto"/>
      <w:jc w:val="right"/>
    </w:pPr>
    <w:rPr>
      <w:rFonts w:ascii="Cambria" w:eastAsia="Times New Roman" w:hAnsi="Cambria"/>
      <w:sz w:val="24"/>
    </w:rPr>
  </w:style>
  <w:style w:type="character" w:customStyle="1" w:styleId="PaantratDiagrama">
    <w:name w:val="Paantraštė Diagrama"/>
    <w:link w:val="Paantrat"/>
    <w:uiPriority w:val="11"/>
    <w:rsid w:val="00851C95"/>
    <w:rPr>
      <w:rFonts w:ascii="Cambria" w:eastAsia="Times New Roman" w:hAnsi="Cambria" w:cs="Times New Roman"/>
      <w:sz w:val="24"/>
      <w:lang w:eastAsia="lt-LT"/>
    </w:rPr>
  </w:style>
  <w:style w:type="character" w:styleId="Grietas">
    <w:name w:val="Strong"/>
    <w:uiPriority w:val="22"/>
    <w:qFormat/>
    <w:rsid w:val="00851C95"/>
    <w:rPr>
      <w:b/>
      <w:color w:val="C0504D"/>
    </w:rPr>
  </w:style>
  <w:style w:type="paragraph" w:styleId="Betarp">
    <w:name w:val="No Spacing"/>
    <w:basedOn w:val="prastasis"/>
    <w:link w:val="BetarpDiagrama"/>
    <w:uiPriority w:val="1"/>
    <w:qFormat/>
    <w:rsid w:val="00851C95"/>
    <w:pPr>
      <w:spacing w:before="100" w:beforeAutospacing="1" w:after="0" w:afterAutospacing="1" w:line="240" w:lineRule="auto"/>
      <w:jc w:val="both"/>
    </w:pPr>
    <w:rPr>
      <w:rFonts w:ascii="Times New Roman" w:eastAsia="Times New Roman" w:hAnsi="Times New Roman"/>
      <w:sz w:val="24"/>
      <w:szCs w:val="20"/>
    </w:rPr>
  </w:style>
  <w:style w:type="character" w:customStyle="1" w:styleId="BetarpDiagrama">
    <w:name w:val="Be tarpų Diagrama"/>
    <w:link w:val="Betarp"/>
    <w:uiPriority w:val="1"/>
    <w:rsid w:val="00851C95"/>
    <w:rPr>
      <w:rFonts w:ascii="Times New Roman" w:eastAsia="Times New Roman" w:hAnsi="Times New Roman" w:cs="Times New Roman"/>
      <w:sz w:val="24"/>
      <w:szCs w:val="20"/>
      <w:lang w:eastAsia="lt-LT"/>
    </w:rPr>
  </w:style>
  <w:style w:type="paragraph" w:styleId="Citata">
    <w:name w:val="Quote"/>
    <w:basedOn w:val="prastasis"/>
    <w:next w:val="prastasis"/>
    <w:link w:val="CitataDiagrama"/>
    <w:uiPriority w:val="29"/>
    <w:rsid w:val="00851C95"/>
    <w:pPr>
      <w:spacing w:before="100" w:beforeAutospacing="1" w:after="100" w:afterAutospacing="1" w:line="240" w:lineRule="auto"/>
      <w:jc w:val="both"/>
    </w:pPr>
    <w:rPr>
      <w:rFonts w:ascii="Times New Roman" w:eastAsia="Times New Roman" w:hAnsi="Times New Roman"/>
      <w:i/>
      <w:sz w:val="24"/>
      <w:szCs w:val="20"/>
    </w:rPr>
  </w:style>
  <w:style w:type="character" w:customStyle="1" w:styleId="CitataDiagrama">
    <w:name w:val="Citata Diagrama"/>
    <w:link w:val="Citata"/>
    <w:uiPriority w:val="29"/>
    <w:rsid w:val="00851C95"/>
    <w:rPr>
      <w:rFonts w:ascii="Times New Roman" w:eastAsia="Times New Roman" w:hAnsi="Times New Roman" w:cs="Times New Roman"/>
      <w:i/>
      <w:sz w:val="24"/>
      <w:szCs w:val="20"/>
      <w:lang w:eastAsia="lt-LT"/>
    </w:rPr>
  </w:style>
  <w:style w:type="paragraph" w:styleId="Iskirtacitata">
    <w:name w:val="Intense Quote"/>
    <w:basedOn w:val="prastasis"/>
    <w:next w:val="prastasis"/>
    <w:link w:val="IskirtacitataDiagrama"/>
    <w:uiPriority w:val="30"/>
    <w:rsid w:val="00851C95"/>
    <w:pPr>
      <w:pBdr>
        <w:top w:val="single" w:sz="8" w:space="10" w:color="943634"/>
        <w:left w:val="single" w:sz="8" w:space="10" w:color="943634"/>
        <w:bottom w:val="single" w:sz="8" w:space="10" w:color="943634"/>
        <w:right w:val="single" w:sz="8" w:space="10" w:color="943634"/>
      </w:pBdr>
      <w:shd w:val="clear" w:color="auto" w:fill="C0504D"/>
      <w:spacing w:before="140" w:beforeAutospacing="1" w:after="140" w:afterAutospacing="1" w:line="240" w:lineRule="auto"/>
      <w:ind w:left="1440" w:right="1440"/>
      <w:jc w:val="both"/>
    </w:pPr>
    <w:rPr>
      <w:rFonts w:ascii="Times New Roman" w:eastAsia="Times New Roman" w:hAnsi="Times New Roman"/>
      <w:b/>
      <w:i/>
      <w:color w:val="FFFFFF"/>
      <w:sz w:val="24"/>
      <w:szCs w:val="20"/>
    </w:rPr>
  </w:style>
  <w:style w:type="character" w:customStyle="1" w:styleId="IskirtacitataDiagrama">
    <w:name w:val="Išskirta citata Diagrama"/>
    <w:link w:val="Iskirtacitata"/>
    <w:uiPriority w:val="30"/>
    <w:rsid w:val="00851C95"/>
    <w:rPr>
      <w:rFonts w:ascii="Times New Roman" w:eastAsia="Times New Roman" w:hAnsi="Times New Roman" w:cs="Times New Roman"/>
      <w:b/>
      <w:i/>
      <w:color w:val="FFFFFF"/>
      <w:sz w:val="24"/>
      <w:szCs w:val="20"/>
      <w:shd w:val="clear" w:color="auto" w:fill="C0504D"/>
      <w:lang w:eastAsia="lt-LT"/>
    </w:rPr>
  </w:style>
  <w:style w:type="character" w:styleId="Nerykuspabraukimas">
    <w:name w:val="Subtle Emphasis"/>
    <w:uiPriority w:val="19"/>
    <w:rsid w:val="00851C95"/>
    <w:rPr>
      <w:i/>
    </w:rPr>
  </w:style>
  <w:style w:type="character" w:styleId="Rykuspabraukimas">
    <w:name w:val="Intense Emphasis"/>
    <w:uiPriority w:val="21"/>
    <w:rsid w:val="00851C95"/>
    <w:rPr>
      <w:b/>
      <w:i/>
      <w:color w:val="C0504D"/>
      <w:spacing w:val="10"/>
    </w:rPr>
  </w:style>
  <w:style w:type="character" w:styleId="Nerykinuoroda">
    <w:name w:val="Subtle Reference"/>
    <w:uiPriority w:val="31"/>
    <w:rsid w:val="00851C95"/>
    <w:rPr>
      <w:b/>
    </w:rPr>
  </w:style>
  <w:style w:type="character" w:styleId="Rykinuoroda">
    <w:name w:val="Intense Reference"/>
    <w:uiPriority w:val="32"/>
    <w:rsid w:val="00851C95"/>
    <w:rPr>
      <w:b/>
      <w:bCs/>
      <w:smallCaps/>
      <w:spacing w:val="5"/>
      <w:sz w:val="22"/>
      <w:szCs w:val="22"/>
      <w:u w:val="single"/>
    </w:rPr>
  </w:style>
  <w:style w:type="character" w:styleId="Knygospavadinimas">
    <w:name w:val="Book Title"/>
    <w:uiPriority w:val="33"/>
    <w:rsid w:val="00851C95"/>
    <w:rPr>
      <w:rFonts w:ascii="Cambria" w:eastAsia="Times New Roman" w:hAnsi="Cambria" w:cs="Times New Roman"/>
      <w:i/>
      <w:iCs/>
      <w:sz w:val="20"/>
      <w:szCs w:val="20"/>
    </w:rPr>
  </w:style>
  <w:style w:type="table" w:styleId="Lentelstinklelis">
    <w:name w:val="Table Grid"/>
    <w:basedOn w:val="prastojilentel"/>
    <w:uiPriority w:val="59"/>
    <w:rsid w:val="00851C9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
    <w:name w:val="doc-ti"/>
    <w:basedOn w:val="prastasis"/>
    <w:rsid w:val="00851C95"/>
    <w:pPr>
      <w:spacing w:before="240" w:after="120" w:line="240" w:lineRule="auto"/>
      <w:jc w:val="center"/>
    </w:pPr>
    <w:rPr>
      <w:rFonts w:ascii="Times New Roman" w:eastAsia="Times New Roman" w:hAnsi="Times New Roman"/>
      <w:b/>
      <w:bCs/>
      <w:sz w:val="24"/>
      <w:szCs w:val="24"/>
    </w:rPr>
  </w:style>
  <w:style w:type="character" w:customStyle="1" w:styleId="ListDash3Char">
    <w:name w:val="List Dash 3 Char"/>
    <w:link w:val="ListDash3"/>
    <w:rsid w:val="00851C95"/>
    <w:rPr>
      <w:rFonts w:ascii="Times New Roman" w:eastAsia="Times New Roman" w:hAnsi="Times New Roman" w:cs="Times New Roman"/>
      <w:sz w:val="24"/>
      <w:szCs w:val="20"/>
    </w:rPr>
  </w:style>
  <w:style w:type="paragraph" w:customStyle="1" w:styleId="1">
    <w:name w:val="1"/>
    <w:basedOn w:val="prastasis"/>
    <w:link w:val="Puslapioinaosnuoroda"/>
    <w:uiPriority w:val="99"/>
    <w:qFormat/>
    <w:rsid w:val="002B19F1"/>
    <w:pPr>
      <w:spacing w:after="160" w:line="240" w:lineRule="exact"/>
    </w:pPr>
    <w:rPr>
      <w:sz w:val="20"/>
      <w:szCs w:val="20"/>
      <w:vertAlign w:val="superscript"/>
    </w:rPr>
  </w:style>
  <w:style w:type="paragraph" w:styleId="Dokumentoinaostekstas">
    <w:name w:val="endnote text"/>
    <w:basedOn w:val="prastasis"/>
    <w:link w:val="DokumentoinaostekstasDiagrama"/>
    <w:uiPriority w:val="99"/>
    <w:semiHidden/>
    <w:unhideWhenUsed/>
    <w:rsid w:val="00DF48E8"/>
    <w:rPr>
      <w:sz w:val="20"/>
      <w:szCs w:val="20"/>
    </w:rPr>
  </w:style>
  <w:style w:type="character" w:customStyle="1" w:styleId="DokumentoinaostekstasDiagrama">
    <w:name w:val="Dokumento išnašos tekstas Diagrama"/>
    <w:link w:val="Dokumentoinaostekstas"/>
    <w:uiPriority w:val="99"/>
    <w:semiHidden/>
    <w:rsid w:val="00DF48E8"/>
    <w:rPr>
      <w:lang w:eastAsia="lt-LT"/>
    </w:rPr>
  </w:style>
  <w:style w:type="character" w:styleId="Dokumentoinaosnumeris">
    <w:name w:val="endnote reference"/>
    <w:uiPriority w:val="99"/>
    <w:semiHidden/>
    <w:unhideWhenUsed/>
    <w:rsid w:val="00DF48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79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7DC98-5947-4D20-915C-37C1B1167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30</Pages>
  <Words>51738</Words>
  <Characters>29492</Characters>
  <Application>Microsoft Office Word</Application>
  <DocSecurity>0</DocSecurity>
  <Lines>245</Lines>
  <Paragraphs>162</Paragraphs>
  <ScaleCrop>false</ScaleCrop>
  <HeadingPairs>
    <vt:vector size="6" baseType="variant">
      <vt:variant>
        <vt:lpstr>Pavadinimas</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European Commission</Company>
  <LinksUpToDate>false</LinksUpToDate>
  <CharactersWithSpaces>81068</CharactersWithSpaces>
  <SharedDoc>false</SharedDoc>
  <HLinks>
    <vt:vector size="432" baseType="variant">
      <vt:variant>
        <vt:i4>1048632</vt:i4>
      </vt:variant>
      <vt:variant>
        <vt:i4>420</vt:i4>
      </vt:variant>
      <vt:variant>
        <vt:i4>0</vt:i4>
      </vt:variant>
      <vt:variant>
        <vt:i4>5</vt:i4>
      </vt:variant>
      <vt:variant>
        <vt:lpwstr/>
      </vt:variant>
      <vt:variant>
        <vt:lpwstr>_Toc446535933</vt:lpwstr>
      </vt:variant>
      <vt:variant>
        <vt:i4>1048632</vt:i4>
      </vt:variant>
      <vt:variant>
        <vt:i4>414</vt:i4>
      </vt:variant>
      <vt:variant>
        <vt:i4>0</vt:i4>
      </vt:variant>
      <vt:variant>
        <vt:i4>5</vt:i4>
      </vt:variant>
      <vt:variant>
        <vt:lpwstr/>
      </vt:variant>
      <vt:variant>
        <vt:lpwstr>_Toc446535932</vt:lpwstr>
      </vt:variant>
      <vt:variant>
        <vt:i4>1048632</vt:i4>
      </vt:variant>
      <vt:variant>
        <vt:i4>408</vt:i4>
      </vt:variant>
      <vt:variant>
        <vt:i4>0</vt:i4>
      </vt:variant>
      <vt:variant>
        <vt:i4>5</vt:i4>
      </vt:variant>
      <vt:variant>
        <vt:lpwstr/>
      </vt:variant>
      <vt:variant>
        <vt:lpwstr>_Toc446535931</vt:lpwstr>
      </vt:variant>
      <vt:variant>
        <vt:i4>1048632</vt:i4>
      </vt:variant>
      <vt:variant>
        <vt:i4>402</vt:i4>
      </vt:variant>
      <vt:variant>
        <vt:i4>0</vt:i4>
      </vt:variant>
      <vt:variant>
        <vt:i4>5</vt:i4>
      </vt:variant>
      <vt:variant>
        <vt:lpwstr/>
      </vt:variant>
      <vt:variant>
        <vt:lpwstr>_Toc446535930</vt:lpwstr>
      </vt:variant>
      <vt:variant>
        <vt:i4>1114168</vt:i4>
      </vt:variant>
      <vt:variant>
        <vt:i4>396</vt:i4>
      </vt:variant>
      <vt:variant>
        <vt:i4>0</vt:i4>
      </vt:variant>
      <vt:variant>
        <vt:i4>5</vt:i4>
      </vt:variant>
      <vt:variant>
        <vt:lpwstr/>
      </vt:variant>
      <vt:variant>
        <vt:lpwstr>_Toc446535929</vt:lpwstr>
      </vt:variant>
      <vt:variant>
        <vt:i4>1114168</vt:i4>
      </vt:variant>
      <vt:variant>
        <vt:i4>390</vt:i4>
      </vt:variant>
      <vt:variant>
        <vt:i4>0</vt:i4>
      </vt:variant>
      <vt:variant>
        <vt:i4>5</vt:i4>
      </vt:variant>
      <vt:variant>
        <vt:lpwstr/>
      </vt:variant>
      <vt:variant>
        <vt:lpwstr>_Toc446535928</vt:lpwstr>
      </vt:variant>
      <vt:variant>
        <vt:i4>1114168</vt:i4>
      </vt:variant>
      <vt:variant>
        <vt:i4>384</vt:i4>
      </vt:variant>
      <vt:variant>
        <vt:i4>0</vt:i4>
      </vt:variant>
      <vt:variant>
        <vt:i4>5</vt:i4>
      </vt:variant>
      <vt:variant>
        <vt:lpwstr/>
      </vt:variant>
      <vt:variant>
        <vt:lpwstr>_Toc446535927</vt:lpwstr>
      </vt:variant>
      <vt:variant>
        <vt:i4>1114168</vt:i4>
      </vt:variant>
      <vt:variant>
        <vt:i4>378</vt:i4>
      </vt:variant>
      <vt:variant>
        <vt:i4>0</vt:i4>
      </vt:variant>
      <vt:variant>
        <vt:i4>5</vt:i4>
      </vt:variant>
      <vt:variant>
        <vt:lpwstr/>
      </vt:variant>
      <vt:variant>
        <vt:lpwstr>_Toc446535926</vt:lpwstr>
      </vt:variant>
      <vt:variant>
        <vt:i4>1114168</vt:i4>
      </vt:variant>
      <vt:variant>
        <vt:i4>372</vt:i4>
      </vt:variant>
      <vt:variant>
        <vt:i4>0</vt:i4>
      </vt:variant>
      <vt:variant>
        <vt:i4>5</vt:i4>
      </vt:variant>
      <vt:variant>
        <vt:lpwstr/>
      </vt:variant>
      <vt:variant>
        <vt:lpwstr>_Toc446535925</vt:lpwstr>
      </vt:variant>
      <vt:variant>
        <vt:i4>1114168</vt:i4>
      </vt:variant>
      <vt:variant>
        <vt:i4>366</vt:i4>
      </vt:variant>
      <vt:variant>
        <vt:i4>0</vt:i4>
      </vt:variant>
      <vt:variant>
        <vt:i4>5</vt:i4>
      </vt:variant>
      <vt:variant>
        <vt:lpwstr/>
      </vt:variant>
      <vt:variant>
        <vt:lpwstr>_Toc446535924</vt:lpwstr>
      </vt:variant>
      <vt:variant>
        <vt:i4>1114168</vt:i4>
      </vt:variant>
      <vt:variant>
        <vt:i4>360</vt:i4>
      </vt:variant>
      <vt:variant>
        <vt:i4>0</vt:i4>
      </vt:variant>
      <vt:variant>
        <vt:i4>5</vt:i4>
      </vt:variant>
      <vt:variant>
        <vt:lpwstr/>
      </vt:variant>
      <vt:variant>
        <vt:lpwstr>_Toc446535923</vt:lpwstr>
      </vt:variant>
      <vt:variant>
        <vt:i4>1114168</vt:i4>
      </vt:variant>
      <vt:variant>
        <vt:i4>354</vt:i4>
      </vt:variant>
      <vt:variant>
        <vt:i4>0</vt:i4>
      </vt:variant>
      <vt:variant>
        <vt:i4>5</vt:i4>
      </vt:variant>
      <vt:variant>
        <vt:lpwstr/>
      </vt:variant>
      <vt:variant>
        <vt:lpwstr>_Toc446535922</vt:lpwstr>
      </vt:variant>
      <vt:variant>
        <vt:i4>1114168</vt:i4>
      </vt:variant>
      <vt:variant>
        <vt:i4>348</vt:i4>
      </vt:variant>
      <vt:variant>
        <vt:i4>0</vt:i4>
      </vt:variant>
      <vt:variant>
        <vt:i4>5</vt:i4>
      </vt:variant>
      <vt:variant>
        <vt:lpwstr/>
      </vt:variant>
      <vt:variant>
        <vt:lpwstr>_Toc446535921</vt:lpwstr>
      </vt:variant>
      <vt:variant>
        <vt:i4>1114168</vt:i4>
      </vt:variant>
      <vt:variant>
        <vt:i4>342</vt:i4>
      </vt:variant>
      <vt:variant>
        <vt:i4>0</vt:i4>
      </vt:variant>
      <vt:variant>
        <vt:i4>5</vt:i4>
      </vt:variant>
      <vt:variant>
        <vt:lpwstr/>
      </vt:variant>
      <vt:variant>
        <vt:lpwstr>_Toc446535921</vt:lpwstr>
      </vt:variant>
      <vt:variant>
        <vt:i4>1114168</vt:i4>
      </vt:variant>
      <vt:variant>
        <vt:i4>336</vt:i4>
      </vt:variant>
      <vt:variant>
        <vt:i4>0</vt:i4>
      </vt:variant>
      <vt:variant>
        <vt:i4>5</vt:i4>
      </vt:variant>
      <vt:variant>
        <vt:lpwstr/>
      </vt:variant>
      <vt:variant>
        <vt:lpwstr>_Toc446535920</vt:lpwstr>
      </vt:variant>
      <vt:variant>
        <vt:i4>1179704</vt:i4>
      </vt:variant>
      <vt:variant>
        <vt:i4>330</vt:i4>
      </vt:variant>
      <vt:variant>
        <vt:i4>0</vt:i4>
      </vt:variant>
      <vt:variant>
        <vt:i4>5</vt:i4>
      </vt:variant>
      <vt:variant>
        <vt:lpwstr/>
      </vt:variant>
      <vt:variant>
        <vt:lpwstr>_Toc446535919</vt:lpwstr>
      </vt:variant>
      <vt:variant>
        <vt:i4>1179704</vt:i4>
      </vt:variant>
      <vt:variant>
        <vt:i4>324</vt:i4>
      </vt:variant>
      <vt:variant>
        <vt:i4>0</vt:i4>
      </vt:variant>
      <vt:variant>
        <vt:i4>5</vt:i4>
      </vt:variant>
      <vt:variant>
        <vt:lpwstr/>
      </vt:variant>
      <vt:variant>
        <vt:lpwstr>_Toc446535918</vt:lpwstr>
      </vt:variant>
      <vt:variant>
        <vt:i4>1179704</vt:i4>
      </vt:variant>
      <vt:variant>
        <vt:i4>318</vt:i4>
      </vt:variant>
      <vt:variant>
        <vt:i4>0</vt:i4>
      </vt:variant>
      <vt:variant>
        <vt:i4>5</vt:i4>
      </vt:variant>
      <vt:variant>
        <vt:lpwstr/>
      </vt:variant>
      <vt:variant>
        <vt:lpwstr>_Toc446535917</vt:lpwstr>
      </vt:variant>
      <vt:variant>
        <vt:i4>1179704</vt:i4>
      </vt:variant>
      <vt:variant>
        <vt:i4>312</vt:i4>
      </vt:variant>
      <vt:variant>
        <vt:i4>0</vt:i4>
      </vt:variant>
      <vt:variant>
        <vt:i4>5</vt:i4>
      </vt:variant>
      <vt:variant>
        <vt:lpwstr/>
      </vt:variant>
      <vt:variant>
        <vt:lpwstr>_Toc446535916</vt:lpwstr>
      </vt:variant>
      <vt:variant>
        <vt:i4>1179704</vt:i4>
      </vt:variant>
      <vt:variant>
        <vt:i4>306</vt:i4>
      </vt:variant>
      <vt:variant>
        <vt:i4>0</vt:i4>
      </vt:variant>
      <vt:variant>
        <vt:i4>5</vt:i4>
      </vt:variant>
      <vt:variant>
        <vt:lpwstr/>
      </vt:variant>
      <vt:variant>
        <vt:lpwstr>_Toc446535915</vt:lpwstr>
      </vt:variant>
      <vt:variant>
        <vt:i4>1179704</vt:i4>
      </vt:variant>
      <vt:variant>
        <vt:i4>300</vt:i4>
      </vt:variant>
      <vt:variant>
        <vt:i4>0</vt:i4>
      </vt:variant>
      <vt:variant>
        <vt:i4>5</vt:i4>
      </vt:variant>
      <vt:variant>
        <vt:lpwstr/>
      </vt:variant>
      <vt:variant>
        <vt:lpwstr>_Toc446535914</vt:lpwstr>
      </vt:variant>
      <vt:variant>
        <vt:i4>1179704</vt:i4>
      </vt:variant>
      <vt:variant>
        <vt:i4>294</vt:i4>
      </vt:variant>
      <vt:variant>
        <vt:i4>0</vt:i4>
      </vt:variant>
      <vt:variant>
        <vt:i4>5</vt:i4>
      </vt:variant>
      <vt:variant>
        <vt:lpwstr/>
      </vt:variant>
      <vt:variant>
        <vt:lpwstr>_Toc446535913</vt:lpwstr>
      </vt:variant>
      <vt:variant>
        <vt:i4>1179704</vt:i4>
      </vt:variant>
      <vt:variant>
        <vt:i4>288</vt:i4>
      </vt:variant>
      <vt:variant>
        <vt:i4>0</vt:i4>
      </vt:variant>
      <vt:variant>
        <vt:i4>5</vt:i4>
      </vt:variant>
      <vt:variant>
        <vt:lpwstr/>
      </vt:variant>
      <vt:variant>
        <vt:lpwstr>_Toc446535912</vt:lpwstr>
      </vt:variant>
      <vt:variant>
        <vt:i4>1179704</vt:i4>
      </vt:variant>
      <vt:variant>
        <vt:i4>282</vt:i4>
      </vt:variant>
      <vt:variant>
        <vt:i4>0</vt:i4>
      </vt:variant>
      <vt:variant>
        <vt:i4>5</vt:i4>
      </vt:variant>
      <vt:variant>
        <vt:lpwstr/>
      </vt:variant>
      <vt:variant>
        <vt:lpwstr>_Toc446535911</vt:lpwstr>
      </vt:variant>
      <vt:variant>
        <vt:i4>1179704</vt:i4>
      </vt:variant>
      <vt:variant>
        <vt:i4>276</vt:i4>
      </vt:variant>
      <vt:variant>
        <vt:i4>0</vt:i4>
      </vt:variant>
      <vt:variant>
        <vt:i4>5</vt:i4>
      </vt:variant>
      <vt:variant>
        <vt:lpwstr/>
      </vt:variant>
      <vt:variant>
        <vt:lpwstr>_Toc446535910</vt:lpwstr>
      </vt:variant>
      <vt:variant>
        <vt:i4>1245240</vt:i4>
      </vt:variant>
      <vt:variant>
        <vt:i4>270</vt:i4>
      </vt:variant>
      <vt:variant>
        <vt:i4>0</vt:i4>
      </vt:variant>
      <vt:variant>
        <vt:i4>5</vt:i4>
      </vt:variant>
      <vt:variant>
        <vt:lpwstr/>
      </vt:variant>
      <vt:variant>
        <vt:lpwstr>_Toc446535909</vt:lpwstr>
      </vt:variant>
      <vt:variant>
        <vt:i4>1245240</vt:i4>
      </vt:variant>
      <vt:variant>
        <vt:i4>264</vt:i4>
      </vt:variant>
      <vt:variant>
        <vt:i4>0</vt:i4>
      </vt:variant>
      <vt:variant>
        <vt:i4>5</vt:i4>
      </vt:variant>
      <vt:variant>
        <vt:lpwstr/>
      </vt:variant>
      <vt:variant>
        <vt:lpwstr>_Toc446535908</vt:lpwstr>
      </vt:variant>
      <vt:variant>
        <vt:i4>1245240</vt:i4>
      </vt:variant>
      <vt:variant>
        <vt:i4>258</vt:i4>
      </vt:variant>
      <vt:variant>
        <vt:i4>0</vt:i4>
      </vt:variant>
      <vt:variant>
        <vt:i4>5</vt:i4>
      </vt:variant>
      <vt:variant>
        <vt:lpwstr/>
      </vt:variant>
      <vt:variant>
        <vt:lpwstr>_Toc446535907</vt:lpwstr>
      </vt:variant>
      <vt:variant>
        <vt:i4>1245240</vt:i4>
      </vt:variant>
      <vt:variant>
        <vt:i4>252</vt:i4>
      </vt:variant>
      <vt:variant>
        <vt:i4>0</vt:i4>
      </vt:variant>
      <vt:variant>
        <vt:i4>5</vt:i4>
      </vt:variant>
      <vt:variant>
        <vt:lpwstr/>
      </vt:variant>
      <vt:variant>
        <vt:lpwstr>_Toc446535906</vt:lpwstr>
      </vt:variant>
      <vt:variant>
        <vt:i4>1245240</vt:i4>
      </vt:variant>
      <vt:variant>
        <vt:i4>246</vt:i4>
      </vt:variant>
      <vt:variant>
        <vt:i4>0</vt:i4>
      </vt:variant>
      <vt:variant>
        <vt:i4>5</vt:i4>
      </vt:variant>
      <vt:variant>
        <vt:lpwstr/>
      </vt:variant>
      <vt:variant>
        <vt:lpwstr>_Toc446535905</vt:lpwstr>
      </vt:variant>
      <vt:variant>
        <vt:i4>1245240</vt:i4>
      </vt:variant>
      <vt:variant>
        <vt:i4>240</vt:i4>
      </vt:variant>
      <vt:variant>
        <vt:i4>0</vt:i4>
      </vt:variant>
      <vt:variant>
        <vt:i4>5</vt:i4>
      </vt:variant>
      <vt:variant>
        <vt:lpwstr/>
      </vt:variant>
      <vt:variant>
        <vt:lpwstr>_Toc446535904</vt:lpwstr>
      </vt:variant>
      <vt:variant>
        <vt:i4>1245240</vt:i4>
      </vt:variant>
      <vt:variant>
        <vt:i4>234</vt:i4>
      </vt:variant>
      <vt:variant>
        <vt:i4>0</vt:i4>
      </vt:variant>
      <vt:variant>
        <vt:i4>5</vt:i4>
      </vt:variant>
      <vt:variant>
        <vt:lpwstr/>
      </vt:variant>
      <vt:variant>
        <vt:lpwstr>_Toc446535903</vt:lpwstr>
      </vt:variant>
      <vt:variant>
        <vt:i4>1245240</vt:i4>
      </vt:variant>
      <vt:variant>
        <vt:i4>228</vt:i4>
      </vt:variant>
      <vt:variant>
        <vt:i4>0</vt:i4>
      </vt:variant>
      <vt:variant>
        <vt:i4>5</vt:i4>
      </vt:variant>
      <vt:variant>
        <vt:lpwstr/>
      </vt:variant>
      <vt:variant>
        <vt:lpwstr>_Toc446535902</vt:lpwstr>
      </vt:variant>
      <vt:variant>
        <vt:i4>1245240</vt:i4>
      </vt:variant>
      <vt:variant>
        <vt:i4>222</vt:i4>
      </vt:variant>
      <vt:variant>
        <vt:i4>0</vt:i4>
      </vt:variant>
      <vt:variant>
        <vt:i4>5</vt:i4>
      </vt:variant>
      <vt:variant>
        <vt:lpwstr/>
      </vt:variant>
      <vt:variant>
        <vt:lpwstr>_Toc446535901</vt:lpwstr>
      </vt:variant>
      <vt:variant>
        <vt:i4>1245240</vt:i4>
      </vt:variant>
      <vt:variant>
        <vt:i4>216</vt:i4>
      </vt:variant>
      <vt:variant>
        <vt:i4>0</vt:i4>
      </vt:variant>
      <vt:variant>
        <vt:i4>5</vt:i4>
      </vt:variant>
      <vt:variant>
        <vt:lpwstr/>
      </vt:variant>
      <vt:variant>
        <vt:lpwstr>_Toc446535900</vt:lpwstr>
      </vt:variant>
      <vt:variant>
        <vt:i4>1703993</vt:i4>
      </vt:variant>
      <vt:variant>
        <vt:i4>210</vt:i4>
      </vt:variant>
      <vt:variant>
        <vt:i4>0</vt:i4>
      </vt:variant>
      <vt:variant>
        <vt:i4>5</vt:i4>
      </vt:variant>
      <vt:variant>
        <vt:lpwstr/>
      </vt:variant>
      <vt:variant>
        <vt:lpwstr>_Toc446535899</vt:lpwstr>
      </vt:variant>
      <vt:variant>
        <vt:i4>1703993</vt:i4>
      </vt:variant>
      <vt:variant>
        <vt:i4>204</vt:i4>
      </vt:variant>
      <vt:variant>
        <vt:i4>0</vt:i4>
      </vt:variant>
      <vt:variant>
        <vt:i4>5</vt:i4>
      </vt:variant>
      <vt:variant>
        <vt:lpwstr/>
      </vt:variant>
      <vt:variant>
        <vt:lpwstr>_Toc446535898</vt:lpwstr>
      </vt:variant>
      <vt:variant>
        <vt:i4>1703993</vt:i4>
      </vt:variant>
      <vt:variant>
        <vt:i4>198</vt:i4>
      </vt:variant>
      <vt:variant>
        <vt:i4>0</vt:i4>
      </vt:variant>
      <vt:variant>
        <vt:i4>5</vt:i4>
      </vt:variant>
      <vt:variant>
        <vt:lpwstr/>
      </vt:variant>
      <vt:variant>
        <vt:lpwstr>_Toc446535897</vt:lpwstr>
      </vt:variant>
      <vt:variant>
        <vt:i4>1703993</vt:i4>
      </vt:variant>
      <vt:variant>
        <vt:i4>192</vt:i4>
      </vt:variant>
      <vt:variant>
        <vt:i4>0</vt:i4>
      </vt:variant>
      <vt:variant>
        <vt:i4>5</vt:i4>
      </vt:variant>
      <vt:variant>
        <vt:lpwstr/>
      </vt:variant>
      <vt:variant>
        <vt:lpwstr>_Toc446535896</vt:lpwstr>
      </vt:variant>
      <vt:variant>
        <vt:i4>1703993</vt:i4>
      </vt:variant>
      <vt:variant>
        <vt:i4>186</vt:i4>
      </vt:variant>
      <vt:variant>
        <vt:i4>0</vt:i4>
      </vt:variant>
      <vt:variant>
        <vt:i4>5</vt:i4>
      </vt:variant>
      <vt:variant>
        <vt:lpwstr/>
      </vt:variant>
      <vt:variant>
        <vt:lpwstr>_Toc446535894</vt:lpwstr>
      </vt:variant>
      <vt:variant>
        <vt:i4>1703993</vt:i4>
      </vt:variant>
      <vt:variant>
        <vt:i4>180</vt:i4>
      </vt:variant>
      <vt:variant>
        <vt:i4>0</vt:i4>
      </vt:variant>
      <vt:variant>
        <vt:i4>5</vt:i4>
      </vt:variant>
      <vt:variant>
        <vt:lpwstr/>
      </vt:variant>
      <vt:variant>
        <vt:lpwstr>_Toc446535893</vt:lpwstr>
      </vt:variant>
      <vt:variant>
        <vt:i4>1703993</vt:i4>
      </vt:variant>
      <vt:variant>
        <vt:i4>174</vt:i4>
      </vt:variant>
      <vt:variant>
        <vt:i4>0</vt:i4>
      </vt:variant>
      <vt:variant>
        <vt:i4>5</vt:i4>
      </vt:variant>
      <vt:variant>
        <vt:lpwstr/>
      </vt:variant>
      <vt:variant>
        <vt:lpwstr>_Toc446535892</vt:lpwstr>
      </vt:variant>
      <vt:variant>
        <vt:i4>1703993</vt:i4>
      </vt:variant>
      <vt:variant>
        <vt:i4>168</vt:i4>
      </vt:variant>
      <vt:variant>
        <vt:i4>0</vt:i4>
      </vt:variant>
      <vt:variant>
        <vt:i4>5</vt:i4>
      </vt:variant>
      <vt:variant>
        <vt:lpwstr/>
      </vt:variant>
      <vt:variant>
        <vt:lpwstr>_Toc446535891</vt:lpwstr>
      </vt:variant>
      <vt:variant>
        <vt:i4>1703993</vt:i4>
      </vt:variant>
      <vt:variant>
        <vt:i4>162</vt:i4>
      </vt:variant>
      <vt:variant>
        <vt:i4>0</vt:i4>
      </vt:variant>
      <vt:variant>
        <vt:i4>5</vt:i4>
      </vt:variant>
      <vt:variant>
        <vt:lpwstr/>
      </vt:variant>
      <vt:variant>
        <vt:lpwstr>_Toc446535890</vt:lpwstr>
      </vt:variant>
      <vt:variant>
        <vt:i4>1769529</vt:i4>
      </vt:variant>
      <vt:variant>
        <vt:i4>156</vt:i4>
      </vt:variant>
      <vt:variant>
        <vt:i4>0</vt:i4>
      </vt:variant>
      <vt:variant>
        <vt:i4>5</vt:i4>
      </vt:variant>
      <vt:variant>
        <vt:lpwstr/>
      </vt:variant>
      <vt:variant>
        <vt:lpwstr>_Toc446535889</vt:lpwstr>
      </vt:variant>
      <vt:variant>
        <vt:i4>1769529</vt:i4>
      </vt:variant>
      <vt:variant>
        <vt:i4>150</vt:i4>
      </vt:variant>
      <vt:variant>
        <vt:i4>0</vt:i4>
      </vt:variant>
      <vt:variant>
        <vt:i4>5</vt:i4>
      </vt:variant>
      <vt:variant>
        <vt:lpwstr/>
      </vt:variant>
      <vt:variant>
        <vt:lpwstr>_Toc446535888</vt:lpwstr>
      </vt:variant>
      <vt:variant>
        <vt:i4>1769529</vt:i4>
      </vt:variant>
      <vt:variant>
        <vt:i4>144</vt:i4>
      </vt:variant>
      <vt:variant>
        <vt:i4>0</vt:i4>
      </vt:variant>
      <vt:variant>
        <vt:i4>5</vt:i4>
      </vt:variant>
      <vt:variant>
        <vt:lpwstr/>
      </vt:variant>
      <vt:variant>
        <vt:lpwstr>_Toc446535887</vt:lpwstr>
      </vt:variant>
      <vt:variant>
        <vt:i4>1769529</vt:i4>
      </vt:variant>
      <vt:variant>
        <vt:i4>138</vt:i4>
      </vt:variant>
      <vt:variant>
        <vt:i4>0</vt:i4>
      </vt:variant>
      <vt:variant>
        <vt:i4>5</vt:i4>
      </vt:variant>
      <vt:variant>
        <vt:lpwstr/>
      </vt:variant>
      <vt:variant>
        <vt:lpwstr>_Toc446535886</vt:lpwstr>
      </vt:variant>
      <vt:variant>
        <vt:i4>1769529</vt:i4>
      </vt:variant>
      <vt:variant>
        <vt:i4>132</vt:i4>
      </vt:variant>
      <vt:variant>
        <vt:i4>0</vt:i4>
      </vt:variant>
      <vt:variant>
        <vt:i4>5</vt:i4>
      </vt:variant>
      <vt:variant>
        <vt:lpwstr/>
      </vt:variant>
      <vt:variant>
        <vt:lpwstr>_Toc446535885</vt:lpwstr>
      </vt:variant>
      <vt:variant>
        <vt:i4>1769529</vt:i4>
      </vt:variant>
      <vt:variant>
        <vt:i4>126</vt:i4>
      </vt:variant>
      <vt:variant>
        <vt:i4>0</vt:i4>
      </vt:variant>
      <vt:variant>
        <vt:i4>5</vt:i4>
      </vt:variant>
      <vt:variant>
        <vt:lpwstr/>
      </vt:variant>
      <vt:variant>
        <vt:lpwstr>_Toc446535884</vt:lpwstr>
      </vt:variant>
      <vt:variant>
        <vt:i4>1769529</vt:i4>
      </vt:variant>
      <vt:variant>
        <vt:i4>120</vt:i4>
      </vt:variant>
      <vt:variant>
        <vt:i4>0</vt:i4>
      </vt:variant>
      <vt:variant>
        <vt:i4>5</vt:i4>
      </vt:variant>
      <vt:variant>
        <vt:lpwstr/>
      </vt:variant>
      <vt:variant>
        <vt:lpwstr>_Toc446535883</vt:lpwstr>
      </vt:variant>
      <vt:variant>
        <vt:i4>1769529</vt:i4>
      </vt:variant>
      <vt:variant>
        <vt:i4>114</vt:i4>
      </vt:variant>
      <vt:variant>
        <vt:i4>0</vt:i4>
      </vt:variant>
      <vt:variant>
        <vt:i4>5</vt:i4>
      </vt:variant>
      <vt:variant>
        <vt:lpwstr/>
      </vt:variant>
      <vt:variant>
        <vt:lpwstr>_Toc446535882</vt:lpwstr>
      </vt:variant>
      <vt:variant>
        <vt:i4>1769529</vt:i4>
      </vt:variant>
      <vt:variant>
        <vt:i4>108</vt:i4>
      </vt:variant>
      <vt:variant>
        <vt:i4>0</vt:i4>
      </vt:variant>
      <vt:variant>
        <vt:i4>5</vt:i4>
      </vt:variant>
      <vt:variant>
        <vt:lpwstr/>
      </vt:variant>
      <vt:variant>
        <vt:lpwstr>_Toc446535881</vt:lpwstr>
      </vt:variant>
      <vt:variant>
        <vt:i4>1769529</vt:i4>
      </vt:variant>
      <vt:variant>
        <vt:i4>102</vt:i4>
      </vt:variant>
      <vt:variant>
        <vt:i4>0</vt:i4>
      </vt:variant>
      <vt:variant>
        <vt:i4>5</vt:i4>
      </vt:variant>
      <vt:variant>
        <vt:lpwstr/>
      </vt:variant>
      <vt:variant>
        <vt:lpwstr>_Toc446535880</vt:lpwstr>
      </vt:variant>
      <vt:variant>
        <vt:i4>1310777</vt:i4>
      </vt:variant>
      <vt:variant>
        <vt:i4>96</vt:i4>
      </vt:variant>
      <vt:variant>
        <vt:i4>0</vt:i4>
      </vt:variant>
      <vt:variant>
        <vt:i4>5</vt:i4>
      </vt:variant>
      <vt:variant>
        <vt:lpwstr/>
      </vt:variant>
      <vt:variant>
        <vt:lpwstr>_Toc446535879</vt:lpwstr>
      </vt:variant>
      <vt:variant>
        <vt:i4>1310777</vt:i4>
      </vt:variant>
      <vt:variant>
        <vt:i4>90</vt:i4>
      </vt:variant>
      <vt:variant>
        <vt:i4>0</vt:i4>
      </vt:variant>
      <vt:variant>
        <vt:i4>5</vt:i4>
      </vt:variant>
      <vt:variant>
        <vt:lpwstr/>
      </vt:variant>
      <vt:variant>
        <vt:lpwstr>_Toc446535878</vt:lpwstr>
      </vt:variant>
      <vt:variant>
        <vt:i4>1310777</vt:i4>
      </vt:variant>
      <vt:variant>
        <vt:i4>84</vt:i4>
      </vt:variant>
      <vt:variant>
        <vt:i4>0</vt:i4>
      </vt:variant>
      <vt:variant>
        <vt:i4>5</vt:i4>
      </vt:variant>
      <vt:variant>
        <vt:lpwstr/>
      </vt:variant>
      <vt:variant>
        <vt:lpwstr>_Toc446535877</vt:lpwstr>
      </vt:variant>
      <vt:variant>
        <vt:i4>1310777</vt:i4>
      </vt:variant>
      <vt:variant>
        <vt:i4>78</vt:i4>
      </vt:variant>
      <vt:variant>
        <vt:i4>0</vt:i4>
      </vt:variant>
      <vt:variant>
        <vt:i4>5</vt:i4>
      </vt:variant>
      <vt:variant>
        <vt:lpwstr/>
      </vt:variant>
      <vt:variant>
        <vt:lpwstr>_Toc446535876</vt:lpwstr>
      </vt:variant>
      <vt:variant>
        <vt:i4>1310777</vt:i4>
      </vt:variant>
      <vt:variant>
        <vt:i4>72</vt:i4>
      </vt:variant>
      <vt:variant>
        <vt:i4>0</vt:i4>
      </vt:variant>
      <vt:variant>
        <vt:i4>5</vt:i4>
      </vt:variant>
      <vt:variant>
        <vt:lpwstr/>
      </vt:variant>
      <vt:variant>
        <vt:lpwstr>_Toc446535875</vt:lpwstr>
      </vt:variant>
      <vt:variant>
        <vt:i4>1310777</vt:i4>
      </vt:variant>
      <vt:variant>
        <vt:i4>66</vt:i4>
      </vt:variant>
      <vt:variant>
        <vt:i4>0</vt:i4>
      </vt:variant>
      <vt:variant>
        <vt:i4>5</vt:i4>
      </vt:variant>
      <vt:variant>
        <vt:lpwstr/>
      </vt:variant>
      <vt:variant>
        <vt:lpwstr>_Toc446535874</vt:lpwstr>
      </vt:variant>
      <vt:variant>
        <vt:i4>1310777</vt:i4>
      </vt:variant>
      <vt:variant>
        <vt:i4>60</vt:i4>
      </vt:variant>
      <vt:variant>
        <vt:i4>0</vt:i4>
      </vt:variant>
      <vt:variant>
        <vt:i4>5</vt:i4>
      </vt:variant>
      <vt:variant>
        <vt:lpwstr/>
      </vt:variant>
      <vt:variant>
        <vt:lpwstr>_Toc446535873</vt:lpwstr>
      </vt:variant>
      <vt:variant>
        <vt:i4>1310777</vt:i4>
      </vt:variant>
      <vt:variant>
        <vt:i4>54</vt:i4>
      </vt:variant>
      <vt:variant>
        <vt:i4>0</vt:i4>
      </vt:variant>
      <vt:variant>
        <vt:i4>5</vt:i4>
      </vt:variant>
      <vt:variant>
        <vt:lpwstr/>
      </vt:variant>
      <vt:variant>
        <vt:lpwstr>_Toc446535872</vt:lpwstr>
      </vt:variant>
      <vt:variant>
        <vt:i4>1310777</vt:i4>
      </vt:variant>
      <vt:variant>
        <vt:i4>48</vt:i4>
      </vt:variant>
      <vt:variant>
        <vt:i4>0</vt:i4>
      </vt:variant>
      <vt:variant>
        <vt:i4>5</vt:i4>
      </vt:variant>
      <vt:variant>
        <vt:lpwstr/>
      </vt:variant>
      <vt:variant>
        <vt:lpwstr>_Toc446535871</vt:lpwstr>
      </vt:variant>
      <vt:variant>
        <vt:i4>1310777</vt:i4>
      </vt:variant>
      <vt:variant>
        <vt:i4>42</vt:i4>
      </vt:variant>
      <vt:variant>
        <vt:i4>0</vt:i4>
      </vt:variant>
      <vt:variant>
        <vt:i4>5</vt:i4>
      </vt:variant>
      <vt:variant>
        <vt:lpwstr/>
      </vt:variant>
      <vt:variant>
        <vt:lpwstr>_Toc446535870</vt:lpwstr>
      </vt:variant>
      <vt:variant>
        <vt:i4>1376313</vt:i4>
      </vt:variant>
      <vt:variant>
        <vt:i4>36</vt:i4>
      </vt:variant>
      <vt:variant>
        <vt:i4>0</vt:i4>
      </vt:variant>
      <vt:variant>
        <vt:i4>5</vt:i4>
      </vt:variant>
      <vt:variant>
        <vt:lpwstr/>
      </vt:variant>
      <vt:variant>
        <vt:lpwstr>_Toc446535867</vt:lpwstr>
      </vt:variant>
      <vt:variant>
        <vt:i4>1376313</vt:i4>
      </vt:variant>
      <vt:variant>
        <vt:i4>30</vt:i4>
      </vt:variant>
      <vt:variant>
        <vt:i4>0</vt:i4>
      </vt:variant>
      <vt:variant>
        <vt:i4>5</vt:i4>
      </vt:variant>
      <vt:variant>
        <vt:lpwstr/>
      </vt:variant>
      <vt:variant>
        <vt:lpwstr>_Toc446535866</vt:lpwstr>
      </vt:variant>
      <vt:variant>
        <vt:i4>1376313</vt:i4>
      </vt:variant>
      <vt:variant>
        <vt:i4>24</vt:i4>
      </vt:variant>
      <vt:variant>
        <vt:i4>0</vt:i4>
      </vt:variant>
      <vt:variant>
        <vt:i4>5</vt:i4>
      </vt:variant>
      <vt:variant>
        <vt:lpwstr/>
      </vt:variant>
      <vt:variant>
        <vt:lpwstr>_Toc446535865</vt:lpwstr>
      </vt:variant>
      <vt:variant>
        <vt:i4>1376313</vt:i4>
      </vt:variant>
      <vt:variant>
        <vt:i4>18</vt:i4>
      </vt:variant>
      <vt:variant>
        <vt:i4>0</vt:i4>
      </vt:variant>
      <vt:variant>
        <vt:i4>5</vt:i4>
      </vt:variant>
      <vt:variant>
        <vt:lpwstr/>
      </vt:variant>
      <vt:variant>
        <vt:lpwstr>_Toc446535864</vt:lpwstr>
      </vt:variant>
      <vt:variant>
        <vt:i4>1376313</vt:i4>
      </vt:variant>
      <vt:variant>
        <vt:i4>12</vt:i4>
      </vt:variant>
      <vt:variant>
        <vt:i4>0</vt:i4>
      </vt:variant>
      <vt:variant>
        <vt:i4>5</vt:i4>
      </vt:variant>
      <vt:variant>
        <vt:lpwstr/>
      </vt:variant>
      <vt:variant>
        <vt:lpwstr>_Toc446535863</vt:lpwstr>
      </vt:variant>
      <vt:variant>
        <vt:i4>1376313</vt:i4>
      </vt:variant>
      <vt:variant>
        <vt:i4>6</vt:i4>
      </vt:variant>
      <vt:variant>
        <vt:i4>0</vt:i4>
      </vt:variant>
      <vt:variant>
        <vt:i4>5</vt:i4>
      </vt:variant>
      <vt:variant>
        <vt:lpwstr/>
      </vt:variant>
      <vt:variant>
        <vt:lpwstr>_Toc446535862</vt:lpwstr>
      </vt:variant>
      <vt:variant>
        <vt:i4>1376313</vt:i4>
      </vt:variant>
      <vt:variant>
        <vt:i4>3</vt:i4>
      </vt:variant>
      <vt:variant>
        <vt:i4>0</vt:i4>
      </vt:variant>
      <vt:variant>
        <vt:i4>5</vt:i4>
      </vt:variant>
      <vt:variant>
        <vt:lpwstr/>
      </vt:variant>
      <vt:variant>
        <vt:lpwstr>_Toc446535861</vt:lpwstr>
      </vt:variant>
      <vt:variant>
        <vt:i4>1376313</vt:i4>
      </vt:variant>
      <vt:variant>
        <vt:i4>0</vt:i4>
      </vt:variant>
      <vt:variant>
        <vt:i4>0</vt:i4>
      </vt:variant>
      <vt:variant>
        <vt:i4>5</vt:i4>
      </vt:variant>
      <vt:variant>
        <vt:lpwstr/>
      </vt:variant>
      <vt:variant>
        <vt:lpwstr>_Toc446535860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CHIRITA Tudor Cristian (EAC)</dc:creator>
  <cp:lastModifiedBy>loreta</cp:lastModifiedBy>
  <cp:revision>6</cp:revision>
  <cp:lastPrinted>2019-04-30T13:05:00Z</cp:lastPrinted>
  <dcterms:created xsi:type="dcterms:W3CDTF">2019-07-17T06:20:00Z</dcterms:created>
  <dcterms:modified xsi:type="dcterms:W3CDTF">2019-07-17T08:18:00Z</dcterms:modified>
</cp:coreProperties>
</file>