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ED19" w14:textId="77777777" w:rsidR="00D04522" w:rsidRDefault="00D04522" w:rsidP="00D04522">
      <w:pPr>
        <w:pStyle w:val="Heading1"/>
        <w:rPr>
          <w:noProof/>
        </w:rPr>
      </w:pPr>
      <w:bookmarkStart w:id="0" w:name="_Toc530496910"/>
      <w:bookmarkStart w:id="1" w:name="_Toc530496911"/>
      <w:r>
        <w:rPr>
          <w:noProof/>
        </w:rPr>
        <w:t xml:space="preserve">I PRIEDAS </w:t>
      </w:r>
      <w:r>
        <w:rPr>
          <w:rFonts w:hint="eastAsia"/>
          <w:noProof/>
        </w:rPr>
        <w:t>—</w:t>
      </w:r>
      <w:r>
        <w:rPr>
          <w:noProof/>
        </w:rPr>
        <w:t xml:space="preserve"> </w:t>
      </w:r>
      <w:bookmarkEnd w:id="0"/>
      <w:r>
        <w:rPr>
          <w:noProof/>
        </w:rPr>
        <w:t>BENDROSIO</w:t>
      </w:r>
      <w:bookmarkStart w:id="2" w:name="_GoBack"/>
      <w:bookmarkEnd w:id="2"/>
      <w:r>
        <w:rPr>
          <w:noProof/>
        </w:rPr>
        <w:t>S SĄLYGOS</w:t>
      </w:r>
    </w:p>
    <w:p w14:paraId="15F2A751" w14:textId="472C9250" w:rsidR="00D04522" w:rsidRDefault="00D04522" w:rsidP="00D04522">
      <w:pPr>
        <w:pStyle w:val="Heading1"/>
        <w:rPr>
          <w:noProof/>
        </w:rPr>
      </w:pPr>
      <w:r>
        <w:rPr>
          <w:noProof/>
        </w:rPr>
        <w:t>T</w:t>
      </w:r>
      <w:bookmarkEnd w:id="1"/>
      <w:r>
        <w:rPr>
          <w:noProof/>
        </w:rPr>
        <w:t>URINYS</w:t>
      </w:r>
    </w:p>
    <w:p w14:paraId="2ACEC139" w14:textId="338F27B2" w:rsidR="00D04522" w:rsidRDefault="001721CC">
      <w:pPr>
        <w:pStyle w:val="TOC1"/>
        <w:rPr>
          <w:rFonts w:asciiTheme="minorHAnsi" w:eastAsiaTheme="minorEastAsia" w:hAnsiTheme="minorHAnsi" w:cstheme="minorBidi"/>
          <w:b w:val="0"/>
          <w:caps w:val="0"/>
          <w:noProof/>
          <w:sz w:val="22"/>
          <w:szCs w:val="22"/>
          <w:lang w:val="en-US"/>
        </w:rPr>
      </w:pPr>
      <w:r>
        <w:rPr>
          <w:rFonts w:ascii="Times New Roman Bold" w:hAnsi="Times New Roman Bold"/>
          <w:lang w:eastAsia="en-GB"/>
        </w:rPr>
        <w:fldChar w:fldCharType="begin"/>
      </w:r>
      <w:r>
        <w:instrText xml:space="preserve"> TOC \o "1-3" \h \z \u </w:instrText>
      </w:r>
      <w:r>
        <w:rPr>
          <w:rFonts w:ascii="Times New Roman Bold" w:hAnsi="Times New Roman Bold"/>
          <w:lang w:eastAsia="en-GB"/>
        </w:rPr>
        <w:fldChar w:fldCharType="separate"/>
      </w:r>
      <w:hyperlink w:anchor="_Toc80093701" w:history="1">
        <w:r w:rsidR="00D04522" w:rsidRPr="00CE4C77">
          <w:rPr>
            <w:rStyle w:val="Hyperlink"/>
            <w:noProof/>
          </w:rPr>
          <w:t>A DALIS. TEISINĖS IR ADMINISTRACINĖS NUOSTATOS</w:t>
        </w:r>
        <w:r w:rsidR="00D04522">
          <w:rPr>
            <w:noProof/>
            <w:webHidden/>
          </w:rPr>
          <w:tab/>
        </w:r>
        <w:r w:rsidR="00D04522">
          <w:rPr>
            <w:noProof/>
            <w:webHidden/>
          </w:rPr>
          <w:fldChar w:fldCharType="begin"/>
        </w:r>
        <w:r w:rsidR="00D04522">
          <w:rPr>
            <w:noProof/>
            <w:webHidden/>
          </w:rPr>
          <w:instrText xml:space="preserve"> PAGEREF _Toc80093701 \h </w:instrText>
        </w:r>
        <w:r w:rsidR="00D04522">
          <w:rPr>
            <w:noProof/>
            <w:webHidden/>
          </w:rPr>
        </w:r>
        <w:r w:rsidR="00D04522">
          <w:rPr>
            <w:noProof/>
            <w:webHidden/>
          </w:rPr>
          <w:fldChar w:fldCharType="separate"/>
        </w:r>
        <w:r w:rsidR="00D04522">
          <w:rPr>
            <w:noProof/>
            <w:webHidden/>
          </w:rPr>
          <w:t>5</w:t>
        </w:r>
        <w:r w:rsidR="00D04522">
          <w:rPr>
            <w:noProof/>
            <w:webHidden/>
          </w:rPr>
          <w:fldChar w:fldCharType="end"/>
        </w:r>
      </w:hyperlink>
    </w:p>
    <w:p w14:paraId="58D75FD4" w14:textId="76484C83" w:rsidR="00D04522" w:rsidRDefault="00CE13DF">
      <w:pPr>
        <w:pStyle w:val="TOC2"/>
        <w:rPr>
          <w:rFonts w:asciiTheme="minorHAnsi" w:eastAsiaTheme="minorEastAsia" w:hAnsiTheme="minorHAnsi" w:cstheme="minorBidi"/>
          <w:noProof/>
          <w:sz w:val="22"/>
          <w:szCs w:val="22"/>
          <w:lang w:val="en-US"/>
        </w:rPr>
      </w:pPr>
      <w:hyperlink w:anchor="_Toc80093702" w:history="1">
        <w:r w:rsidR="00D04522" w:rsidRPr="00CE4C77">
          <w:rPr>
            <w:rStyle w:val="Hyperlink"/>
            <w:noProof/>
          </w:rPr>
          <w:t>II.1 STRAIPSNIS. APIBRĖŽTYS</w:t>
        </w:r>
        <w:r w:rsidR="00D04522">
          <w:rPr>
            <w:noProof/>
            <w:webHidden/>
          </w:rPr>
          <w:tab/>
        </w:r>
        <w:r w:rsidR="00D04522">
          <w:rPr>
            <w:noProof/>
            <w:webHidden/>
          </w:rPr>
          <w:fldChar w:fldCharType="begin"/>
        </w:r>
        <w:r w:rsidR="00D04522">
          <w:rPr>
            <w:noProof/>
            <w:webHidden/>
          </w:rPr>
          <w:instrText xml:space="preserve"> PAGEREF _Toc80093702 \h </w:instrText>
        </w:r>
        <w:r w:rsidR="00D04522">
          <w:rPr>
            <w:noProof/>
            <w:webHidden/>
          </w:rPr>
        </w:r>
        <w:r w:rsidR="00D04522">
          <w:rPr>
            <w:noProof/>
            <w:webHidden/>
          </w:rPr>
          <w:fldChar w:fldCharType="separate"/>
        </w:r>
        <w:r w:rsidR="00D04522">
          <w:rPr>
            <w:noProof/>
            <w:webHidden/>
          </w:rPr>
          <w:t>5</w:t>
        </w:r>
        <w:r w:rsidR="00D04522">
          <w:rPr>
            <w:noProof/>
            <w:webHidden/>
          </w:rPr>
          <w:fldChar w:fldCharType="end"/>
        </w:r>
      </w:hyperlink>
    </w:p>
    <w:p w14:paraId="598423BA" w14:textId="4F56FA4B" w:rsidR="00D04522" w:rsidRDefault="00CE13DF">
      <w:pPr>
        <w:pStyle w:val="TOC2"/>
        <w:rPr>
          <w:rFonts w:asciiTheme="minorHAnsi" w:eastAsiaTheme="minorEastAsia" w:hAnsiTheme="minorHAnsi" w:cstheme="minorBidi"/>
          <w:noProof/>
          <w:sz w:val="22"/>
          <w:szCs w:val="22"/>
          <w:lang w:val="en-US"/>
        </w:rPr>
      </w:pPr>
      <w:hyperlink w:anchor="_Toc80093703" w:history="1">
        <w:r w:rsidR="00D04522" w:rsidRPr="00CE4C77">
          <w:rPr>
            <w:rStyle w:val="Hyperlink"/>
            <w:noProof/>
          </w:rPr>
          <w:t>II.2 STRAIPSNIS. BENDROSIOS GAVĖJO PAREIGOS</w:t>
        </w:r>
        <w:r w:rsidR="00D04522">
          <w:rPr>
            <w:noProof/>
            <w:webHidden/>
          </w:rPr>
          <w:tab/>
        </w:r>
        <w:r w:rsidR="00D04522">
          <w:rPr>
            <w:noProof/>
            <w:webHidden/>
          </w:rPr>
          <w:fldChar w:fldCharType="begin"/>
        </w:r>
        <w:r w:rsidR="00D04522">
          <w:rPr>
            <w:noProof/>
            <w:webHidden/>
          </w:rPr>
          <w:instrText xml:space="preserve"> PAGEREF _Toc80093703 \h </w:instrText>
        </w:r>
        <w:r w:rsidR="00D04522">
          <w:rPr>
            <w:noProof/>
            <w:webHidden/>
          </w:rPr>
        </w:r>
        <w:r w:rsidR="00D04522">
          <w:rPr>
            <w:noProof/>
            <w:webHidden/>
          </w:rPr>
          <w:fldChar w:fldCharType="separate"/>
        </w:r>
        <w:r w:rsidR="00D04522">
          <w:rPr>
            <w:noProof/>
            <w:webHidden/>
          </w:rPr>
          <w:t>6</w:t>
        </w:r>
        <w:r w:rsidR="00D04522">
          <w:rPr>
            <w:noProof/>
            <w:webHidden/>
          </w:rPr>
          <w:fldChar w:fldCharType="end"/>
        </w:r>
      </w:hyperlink>
    </w:p>
    <w:p w14:paraId="3D5B7CFF" w14:textId="31DB3C0F" w:rsidR="00D04522" w:rsidRDefault="00CE13DF">
      <w:pPr>
        <w:pStyle w:val="TOC2"/>
        <w:rPr>
          <w:rFonts w:asciiTheme="minorHAnsi" w:eastAsiaTheme="minorEastAsia" w:hAnsiTheme="minorHAnsi" w:cstheme="minorBidi"/>
          <w:noProof/>
          <w:sz w:val="22"/>
          <w:szCs w:val="22"/>
          <w:lang w:val="en-US"/>
        </w:rPr>
      </w:pPr>
      <w:hyperlink w:anchor="_Toc80093704" w:history="1">
        <w:r w:rsidR="00D04522" w:rsidRPr="00CE4C77">
          <w:rPr>
            <w:rStyle w:val="Hyperlink"/>
            <w:noProof/>
          </w:rPr>
          <w:t>II.3 STRAIPSNIS. ŠALIŲ KOMUNIKACIJA</w:t>
        </w:r>
        <w:r w:rsidR="00D04522">
          <w:rPr>
            <w:noProof/>
            <w:webHidden/>
          </w:rPr>
          <w:tab/>
        </w:r>
        <w:r w:rsidR="00D04522">
          <w:rPr>
            <w:noProof/>
            <w:webHidden/>
          </w:rPr>
          <w:fldChar w:fldCharType="begin"/>
        </w:r>
        <w:r w:rsidR="00D04522">
          <w:rPr>
            <w:noProof/>
            <w:webHidden/>
          </w:rPr>
          <w:instrText xml:space="preserve"> PAGEREF _Toc80093704 \h </w:instrText>
        </w:r>
        <w:r w:rsidR="00D04522">
          <w:rPr>
            <w:noProof/>
            <w:webHidden/>
          </w:rPr>
        </w:r>
        <w:r w:rsidR="00D04522">
          <w:rPr>
            <w:noProof/>
            <w:webHidden/>
          </w:rPr>
          <w:fldChar w:fldCharType="separate"/>
        </w:r>
        <w:r w:rsidR="00D04522">
          <w:rPr>
            <w:noProof/>
            <w:webHidden/>
          </w:rPr>
          <w:t>6</w:t>
        </w:r>
        <w:r w:rsidR="00D04522">
          <w:rPr>
            <w:noProof/>
            <w:webHidden/>
          </w:rPr>
          <w:fldChar w:fldCharType="end"/>
        </w:r>
      </w:hyperlink>
    </w:p>
    <w:p w14:paraId="79D72816" w14:textId="0D9BDF03" w:rsidR="00D04522" w:rsidRDefault="00CE13DF">
      <w:pPr>
        <w:pStyle w:val="TOC3"/>
        <w:rPr>
          <w:rFonts w:asciiTheme="minorHAnsi" w:eastAsiaTheme="minorEastAsia" w:hAnsiTheme="minorHAnsi" w:cstheme="minorBidi"/>
          <w:noProof/>
          <w:sz w:val="22"/>
          <w:szCs w:val="22"/>
          <w:lang w:val="en-US"/>
        </w:rPr>
      </w:pPr>
      <w:hyperlink w:anchor="_Toc80093705" w:history="1">
        <w:r w:rsidR="00D04522" w:rsidRPr="00CE4C77">
          <w:rPr>
            <w:rStyle w:val="Hyperlink"/>
            <w:noProof/>
          </w:rPr>
          <w:t>II.3.1 Komunikacijos forma ir priemonės</w:t>
        </w:r>
        <w:r w:rsidR="00D04522">
          <w:rPr>
            <w:noProof/>
            <w:webHidden/>
          </w:rPr>
          <w:tab/>
        </w:r>
        <w:r w:rsidR="00D04522">
          <w:rPr>
            <w:noProof/>
            <w:webHidden/>
          </w:rPr>
          <w:fldChar w:fldCharType="begin"/>
        </w:r>
        <w:r w:rsidR="00D04522">
          <w:rPr>
            <w:noProof/>
            <w:webHidden/>
          </w:rPr>
          <w:instrText xml:space="preserve"> PAGEREF _Toc80093705 \h </w:instrText>
        </w:r>
        <w:r w:rsidR="00D04522">
          <w:rPr>
            <w:noProof/>
            <w:webHidden/>
          </w:rPr>
        </w:r>
        <w:r w:rsidR="00D04522">
          <w:rPr>
            <w:noProof/>
            <w:webHidden/>
          </w:rPr>
          <w:fldChar w:fldCharType="separate"/>
        </w:r>
        <w:r w:rsidR="00D04522">
          <w:rPr>
            <w:noProof/>
            <w:webHidden/>
          </w:rPr>
          <w:t>6</w:t>
        </w:r>
        <w:r w:rsidR="00D04522">
          <w:rPr>
            <w:noProof/>
            <w:webHidden/>
          </w:rPr>
          <w:fldChar w:fldCharType="end"/>
        </w:r>
      </w:hyperlink>
    </w:p>
    <w:p w14:paraId="4E29D1F2" w14:textId="3B526C33" w:rsidR="00D04522" w:rsidRDefault="00CE13DF">
      <w:pPr>
        <w:pStyle w:val="TOC3"/>
        <w:rPr>
          <w:rFonts w:asciiTheme="minorHAnsi" w:eastAsiaTheme="minorEastAsia" w:hAnsiTheme="minorHAnsi" w:cstheme="minorBidi"/>
          <w:noProof/>
          <w:sz w:val="22"/>
          <w:szCs w:val="22"/>
          <w:lang w:val="en-US"/>
        </w:rPr>
      </w:pPr>
      <w:hyperlink w:anchor="_Toc80093706" w:history="1">
        <w:r w:rsidR="00D04522" w:rsidRPr="00CE4C77">
          <w:rPr>
            <w:rStyle w:val="Hyperlink"/>
            <w:noProof/>
          </w:rPr>
          <w:t>II.3.2 Komunikacijos data</w:t>
        </w:r>
        <w:r w:rsidR="00D04522">
          <w:rPr>
            <w:noProof/>
            <w:webHidden/>
          </w:rPr>
          <w:tab/>
        </w:r>
        <w:r w:rsidR="00D04522">
          <w:rPr>
            <w:noProof/>
            <w:webHidden/>
          </w:rPr>
          <w:fldChar w:fldCharType="begin"/>
        </w:r>
        <w:r w:rsidR="00D04522">
          <w:rPr>
            <w:noProof/>
            <w:webHidden/>
          </w:rPr>
          <w:instrText xml:space="preserve"> PAGEREF _Toc80093706 \h </w:instrText>
        </w:r>
        <w:r w:rsidR="00D04522">
          <w:rPr>
            <w:noProof/>
            <w:webHidden/>
          </w:rPr>
        </w:r>
        <w:r w:rsidR="00D04522">
          <w:rPr>
            <w:noProof/>
            <w:webHidden/>
          </w:rPr>
          <w:fldChar w:fldCharType="separate"/>
        </w:r>
        <w:r w:rsidR="00D04522">
          <w:rPr>
            <w:noProof/>
            <w:webHidden/>
          </w:rPr>
          <w:t>7</w:t>
        </w:r>
        <w:r w:rsidR="00D04522">
          <w:rPr>
            <w:noProof/>
            <w:webHidden/>
          </w:rPr>
          <w:fldChar w:fldCharType="end"/>
        </w:r>
      </w:hyperlink>
    </w:p>
    <w:p w14:paraId="356817CB" w14:textId="52D0F2BE" w:rsidR="00D04522" w:rsidRDefault="00CE13DF">
      <w:pPr>
        <w:pStyle w:val="TOC2"/>
        <w:rPr>
          <w:rFonts w:asciiTheme="minorHAnsi" w:eastAsiaTheme="minorEastAsia" w:hAnsiTheme="minorHAnsi" w:cstheme="minorBidi"/>
          <w:noProof/>
          <w:sz w:val="22"/>
          <w:szCs w:val="22"/>
          <w:lang w:val="en-US"/>
        </w:rPr>
      </w:pPr>
      <w:hyperlink w:anchor="_Toc80093707" w:history="1">
        <w:r w:rsidR="00D04522" w:rsidRPr="00CE4C77">
          <w:rPr>
            <w:rStyle w:val="Hyperlink"/>
            <w:noProof/>
          </w:rPr>
          <w:t>II.4 STRAIPSNIS. ATSAKOMYBĖ UŽ ŽALĄ</w:t>
        </w:r>
        <w:r w:rsidR="00D04522">
          <w:rPr>
            <w:noProof/>
            <w:webHidden/>
          </w:rPr>
          <w:tab/>
        </w:r>
        <w:r w:rsidR="00D04522">
          <w:rPr>
            <w:noProof/>
            <w:webHidden/>
          </w:rPr>
          <w:fldChar w:fldCharType="begin"/>
        </w:r>
        <w:r w:rsidR="00D04522">
          <w:rPr>
            <w:noProof/>
            <w:webHidden/>
          </w:rPr>
          <w:instrText xml:space="preserve"> PAGEREF _Toc80093707 \h </w:instrText>
        </w:r>
        <w:r w:rsidR="00D04522">
          <w:rPr>
            <w:noProof/>
            <w:webHidden/>
          </w:rPr>
        </w:r>
        <w:r w:rsidR="00D04522">
          <w:rPr>
            <w:noProof/>
            <w:webHidden/>
          </w:rPr>
          <w:fldChar w:fldCharType="separate"/>
        </w:r>
        <w:r w:rsidR="00D04522">
          <w:rPr>
            <w:noProof/>
            <w:webHidden/>
          </w:rPr>
          <w:t>7</w:t>
        </w:r>
        <w:r w:rsidR="00D04522">
          <w:rPr>
            <w:noProof/>
            <w:webHidden/>
          </w:rPr>
          <w:fldChar w:fldCharType="end"/>
        </w:r>
      </w:hyperlink>
    </w:p>
    <w:p w14:paraId="75658948" w14:textId="0492C218" w:rsidR="00D04522" w:rsidRDefault="00CE13DF">
      <w:pPr>
        <w:pStyle w:val="TOC2"/>
        <w:rPr>
          <w:rFonts w:asciiTheme="minorHAnsi" w:eastAsiaTheme="minorEastAsia" w:hAnsiTheme="minorHAnsi" w:cstheme="minorBidi"/>
          <w:noProof/>
          <w:sz w:val="22"/>
          <w:szCs w:val="22"/>
          <w:lang w:val="en-US"/>
        </w:rPr>
      </w:pPr>
      <w:hyperlink w:anchor="_Toc80093708" w:history="1">
        <w:r w:rsidR="00D04522" w:rsidRPr="00CE4C77">
          <w:rPr>
            <w:rStyle w:val="Hyperlink"/>
            <w:noProof/>
          </w:rPr>
          <w:t>II.5 STRAIPSNIS. INTERESŲ KONFLIKTAS</w:t>
        </w:r>
        <w:r w:rsidR="00D04522">
          <w:rPr>
            <w:noProof/>
            <w:webHidden/>
          </w:rPr>
          <w:tab/>
        </w:r>
        <w:r w:rsidR="00D04522">
          <w:rPr>
            <w:noProof/>
            <w:webHidden/>
          </w:rPr>
          <w:fldChar w:fldCharType="begin"/>
        </w:r>
        <w:r w:rsidR="00D04522">
          <w:rPr>
            <w:noProof/>
            <w:webHidden/>
          </w:rPr>
          <w:instrText xml:space="preserve"> PAGEREF _Toc80093708 \h </w:instrText>
        </w:r>
        <w:r w:rsidR="00D04522">
          <w:rPr>
            <w:noProof/>
            <w:webHidden/>
          </w:rPr>
        </w:r>
        <w:r w:rsidR="00D04522">
          <w:rPr>
            <w:noProof/>
            <w:webHidden/>
          </w:rPr>
          <w:fldChar w:fldCharType="separate"/>
        </w:r>
        <w:r w:rsidR="00D04522">
          <w:rPr>
            <w:noProof/>
            <w:webHidden/>
          </w:rPr>
          <w:t>7</w:t>
        </w:r>
        <w:r w:rsidR="00D04522">
          <w:rPr>
            <w:noProof/>
            <w:webHidden/>
          </w:rPr>
          <w:fldChar w:fldCharType="end"/>
        </w:r>
      </w:hyperlink>
    </w:p>
    <w:p w14:paraId="53507462" w14:textId="7842A1B6" w:rsidR="00D04522" w:rsidRDefault="00CE13DF">
      <w:pPr>
        <w:pStyle w:val="TOC2"/>
        <w:rPr>
          <w:rFonts w:asciiTheme="minorHAnsi" w:eastAsiaTheme="minorEastAsia" w:hAnsiTheme="minorHAnsi" w:cstheme="minorBidi"/>
          <w:noProof/>
          <w:sz w:val="22"/>
          <w:szCs w:val="22"/>
          <w:lang w:val="en-US"/>
        </w:rPr>
      </w:pPr>
      <w:hyperlink w:anchor="_Toc80093709" w:history="1">
        <w:r w:rsidR="00D04522" w:rsidRPr="00CE4C77">
          <w:rPr>
            <w:rStyle w:val="Hyperlink"/>
            <w:noProof/>
          </w:rPr>
          <w:t>II.6 STRAIPSNIS. KONFIDENCIALUMAS</w:t>
        </w:r>
        <w:r w:rsidR="00D04522">
          <w:rPr>
            <w:noProof/>
            <w:webHidden/>
          </w:rPr>
          <w:tab/>
        </w:r>
        <w:r w:rsidR="00D04522">
          <w:rPr>
            <w:noProof/>
            <w:webHidden/>
          </w:rPr>
          <w:fldChar w:fldCharType="begin"/>
        </w:r>
        <w:r w:rsidR="00D04522">
          <w:rPr>
            <w:noProof/>
            <w:webHidden/>
          </w:rPr>
          <w:instrText xml:space="preserve"> PAGEREF _Toc80093709 \h </w:instrText>
        </w:r>
        <w:r w:rsidR="00D04522">
          <w:rPr>
            <w:noProof/>
            <w:webHidden/>
          </w:rPr>
        </w:r>
        <w:r w:rsidR="00D04522">
          <w:rPr>
            <w:noProof/>
            <w:webHidden/>
          </w:rPr>
          <w:fldChar w:fldCharType="separate"/>
        </w:r>
        <w:r w:rsidR="00D04522">
          <w:rPr>
            <w:noProof/>
            <w:webHidden/>
          </w:rPr>
          <w:t>8</w:t>
        </w:r>
        <w:r w:rsidR="00D04522">
          <w:rPr>
            <w:noProof/>
            <w:webHidden/>
          </w:rPr>
          <w:fldChar w:fldCharType="end"/>
        </w:r>
      </w:hyperlink>
    </w:p>
    <w:p w14:paraId="508DBCBA" w14:textId="37AFE8FB" w:rsidR="00D04522" w:rsidRDefault="00CE13DF">
      <w:pPr>
        <w:pStyle w:val="TOC2"/>
        <w:rPr>
          <w:rFonts w:asciiTheme="minorHAnsi" w:eastAsiaTheme="minorEastAsia" w:hAnsiTheme="minorHAnsi" w:cstheme="minorBidi"/>
          <w:noProof/>
          <w:sz w:val="22"/>
          <w:szCs w:val="22"/>
          <w:lang w:val="en-US"/>
        </w:rPr>
      </w:pPr>
      <w:hyperlink w:anchor="_Toc80093710" w:history="1">
        <w:r w:rsidR="00D04522" w:rsidRPr="00CE4C77">
          <w:rPr>
            <w:rStyle w:val="Hyperlink"/>
            <w:noProof/>
          </w:rPr>
          <w:t>II.7 STRAIPSNIS. ASMENS DUOMENŲ TVARKYMAS</w:t>
        </w:r>
        <w:r w:rsidR="00D04522">
          <w:rPr>
            <w:noProof/>
            <w:webHidden/>
          </w:rPr>
          <w:tab/>
        </w:r>
        <w:r w:rsidR="00D04522">
          <w:rPr>
            <w:noProof/>
            <w:webHidden/>
          </w:rPr>
          <w:fldChar w:fldCharType="begin"/>
        </w:r>
        <w:r w:rsidR="00D04522">
          <w:rPr>
            <w:noProof/>
            <w:webHidden/>
          </w:rPr>
          <w:instrText xml:space="preserve"> PAGEREF _Toc80093710 \h </w:instrText>
        </w:r>
        <w:r w:rsidR="00D04522">
          <w:rPr>
            <w:noProof/>
            <w:webHidden/>
          </w:rPr>
        </w:r>
        <w:r w:rsidR="00D04522">
          <w:rPr>
            <w:noProof/>
            <w:webHidden/>
          </w:rPr>
          <w:fldChar w:fldCharType="separate"/>
        </w:r>
        <w:r w:rsidR="00D04522">
          <w:rPr>
            <w:noProof/>
            <w:webHidden/>
          </w:rPr>
          <w:t>8</w:t>
        </w:r>
        <w:r w:rsidR="00D04522">
          <w:rPr>
            <w:noProof/>
            <w:webHidden/>
          </w:rPr>
          <w:fldChar w:fldCharType="end"/>
        </w:r>
      </w:hyperlink>
    </w:p>
    <w:p w14:paraId="688DFF57" w14:textId="267A7C3C" w:rsidR="00D04522" w:rsidRDefault="00CE13DF">
      <w:pPr>
        <w:pStyle w:val="TOC3"/>
        <w:tabs>
          <w:tab w:val="left" w:pos="1916"/>
        </w:tabs>
        <w:rPr>
          <w:rFonts w:asciiTheme="minorHAnsi" w:eastAsiaTheme="minorEastAsia" w:hAnsiTheme="minorHAnsi" w:cstheme="minorBidi"/>
          <w:noProof/>
          <w:sz w:val="22"/>
          <w:szCs w:val="22"/>
          <w:lang w:val="en-US"/>
        </w:rPr>
      </w:pPr>
      <w:hyperlink w:anchor="_Toc80093711" w:history="1">
        <w:r w:rsidR="00D04522" w:rsidRPr="00CE4C77">
          <w:rPr>
            <w:rStyle w:val="Hyperlink"/>
            <w:noProof/>
          </w:rPr>
          <w:t>II.7.1</w:t>
        </w:r>
        <w:r w:rsidR="00D04522">
          <w:rPr>
            <w:rFonts w:asciiTheme="minorHAnsi" w:eastAsiaTheme="minorEastAsia" w:hAnsiTheme="minorHAnsi" w:cstheme="minorBidi"/>
            <w:noProof/>
            <w:sz w:val="22"/>
            <w:szCs w:val="22"/>
            <w:lang w:val="en-US"/>
          </w:rPr>
          <w:tab/>
        </w:r>
        <w:r w:rsidR="00D04522" w:rsidRPr="00CE4C77">
          <w:rPr>
            <w:rStyle w:val="Hyperlink"/>
            <w:noProof/>
          </w:rPr>
          <w:t>Komisijos vykdomas asmens duomenų tvarkymas</w:t>
        </w:r>
        <w:r w:rsidR="00D04522">
          <w:rPr>
            <w:noProof/>
            <w:webHidden/>
          </w:rPr>
          <w:tab/>
        </w:r>
        <w:r w:rsidR="00D04522">
          <w:rPr>
            <w:noProof/>
            <w:webHidden/>
          </w:rPr>
          <w:fldChar w:fldCharType="begin"/>
        </w:r>
        <w:r w:rsidR="00D04522">
          <w:rPr>
            <w:noProof/>
            <w:webHidden/>
          </w:rPr>
          <w:instrText xml:space="preserve"> PAGEREF _Toc80093711 \h </w:instrText>
        </w:r>
        <w:r w:rsidR="00D04522">
          <w:rPr>
            <w:noProof/>
            <w:webHidden/>
          </w:rPr>
        </w:r>
        <w:r w:rsidR="00D04522">
          <w:rPr>
            <w:noProof/>
            <w:webHidden/>
          </w:rPr>
          <w:fldChar w:fldCharType="separate"/>
        </w:r>
        <w:r w:rsidR="00D04522">
          <w:rPr>
            <w:noProof/>
            <w:webHidden/>
          </w:rPr>
          <w:t>8</w:t>
        </w:r>
        <w:r w:rsidR="00D04522">
          <w:rPr>
            <w:noProof/>
            <w:webHidden/>
          </w:rPr>
          <w:fldChar w:fldCharType="end"/>
        </w:r>
      </w:hyperlink>
    </w:p>
    <w:p w14:paraId="2A89894B" w14:textId="7E21A318" w:rsidR="00D04522" w:rsidRDefault="00CE13DF">
      <w:pPr>
        <w:pStyle w:val="TOC3"/>
        <w:tabs>
          <w:tab w:val="left" w:pos="1916"/>
        </w:tabs>
        <w:rPr>
          <w:rFonts w:asciiTheme="minorHAnsi" w:eastAsiaTheme="minorEastAsia" w:hAnsiTheme="minorHAnsi" w:cstheme="minorBidi"/>
          <w:noProof/>
          <w:sz w:val="22"/>
          <w:szCs w:val="22"/>
          <w:lang w:val="en-US"/>
        </w:rPr>
      </w:pPr>
      <w:hyperlink w:anchor="_Toc80093712" w:history="1">
        <w:r w:rsidR="00D04522" w:rsidRPr="00CE4C77">
          <w:rPr>
            <w:rStyle w:val="Hyperlink"/>
            <w:noProof/>
          </w:rPr>
          <w:t>II.7.2</w:t>
        </w:r>
        <w:r w:rsidR="00D04522">
          <w:rPr>
            <w:rFonts w:asciiTheme="minorHAnsi" w:eastAsiaTheme="minorEastAsia" w:hAnsiTheme="minorHAnsi" w:cstheme="minorBidi"/>
            <w:noProof/>
            <w:sz w:val="22"/>
            <w:szCs w:val="22"/>
            <w:lang w:val="en-US"/>
          </w:rPr>
          <w:tab/>
        </w:r>
        <w:r w:rsidR="00D04522" w:rsidRPr="00CE4C77">
          <w:rPr>
            <w:rStyle w:val="Hyperlink"/>
            <w:noProof/>
          </w:rPr>
          <w:t>Gavėjo vykdomas asmens duomenų tvarkymas</w:t>
        </w:r>
        <w:r w:rsidR="00D04522">
          <w:rPr>
            <w:noProof/>
            <w:webHidden/>
          </w:rPr>
          <w:tab/>
        </w:r>
        <w:r w:rsidR="00D04522">
          <w:rPr>
            <w:noProof/>
            <w:webHidden/>
          </w:rPr>
          <w:fldChar w:fldCharType="begin"/>
        </w:r>
        <w:r w:rsidR="00D04522">
          <w:rPr>
            <w:noProof/>
            <w:webHidden/>
          </w:rPr>
          <w:instrText xml:space="preserve"> PAGEREF _Toc80093712 \h </w:instrText>
        </w:r>
        <w:r w:rsidR="00D04522">
          <w:rPr>
            <w:noProof/>
            <w:webHidden/>
          </w:rPr>
        </w:r>
        <w:r w:rsidR="00D04522">
          <w:rPr>
            <w:noProof/>
            <w:webHidden/>
          </w:rPr>
          <w:fldChar w:fldCharType="separate"/>
        </w:r>
        <w:r w:rsidR="00D04522">
          <w:rPr>
            <w:noProof/>
            <w:webHidden/>
          </w:rPr>
          <w:t>8</w:t>
        </w:r>
        <w:r w:rsidR="00D04522">
          <w:rPr>
            <w:noProof/>
            <w:webHidden/>
          </w:rPr>
          <w:fldChar w:fldCharType="end"/>
        </w:r>
      </w:hyperlink>
    </w:p>
    <w:p w14:paraId="7964D02B" w14:textId="453115B4" w:rsidR="00D04522" w:rsidRDefault="00CE13DF">
      <w:pPr>
        <w:pStyle w:val="TOC2"/>
        <w:rPr>
          <w:rFonts w:asciiTheme="minorHAnsi" w:eastAsiaTheme="minorEastAsia" w:hAnsiTheme="minorHAnsi" w:cstheme="minorBidi"/>
          <w:noProof/>
          <w:sz w:val="22"/>
          <w:szCs w:val="22"/>
          <w:lang w:val="en-US"/>
        </w:rPr>
      </w:pPr>
      <w:hyperlink w:anchor="_Toc80093713" w:history="1">
        <w:r w:rsidR="00D04522" w:rsidRPr="00CE4C77">
          <w:rPr>
            <w:rStyle w:val="Hyperlink"/>
            <w:noProof/>
          </w:rPr>
          <w:t>II.8 STRAIPSNIS. SĄJUNGOS FINANSAVIMO MATOMUMAS</w:t>
        </w:r>
        <w:r w:rsidR="00D04522">
          <w:rPr>
            <w:noProof/>
            <w:webHidden/>
          </w:rPr>
          <w:tab/>
        </w:r>
        <w:r w:rsidR="00D04522">
          <w:rPr>
            <w:noProof/>
            <w:webHidden/>
          </w:rPr>
          <w:fldChar w:fldCharType="begin"/>
        </w:r>
        <w:r w:rsidR="00D04522">
          <w:rPr>
            <w:noProof/>
            <w:webHidden/>
          </w:rPr>
          <w:instrText xml:space="preserve"> PAGEREF _Toc80093713 \h </w:instrText>
        </w:r>
        <w:r w:rsidR="00D04522">
          <w:rPr>
            <w:noProof/>
            <w:webHidden/>
          </w:rPr>
        </w:r>
        <w:r w:rsidR="00D04522">
          <w:rPr>
            <w:noProof/>
            <w:webHidden/>
          </w:rPr>
          <w:fldChar w:fldCharType="separate"/>
        </w:r>
        <w:r w:rsidR="00D04522">
          <w:rPr>
            <w:noProof/>
            <w:webHidden/>
          </w:rPr>
          <w:t>9</w:t>
        </w:r>
        <w:r w:rsidR="00D04522">
          <w:rPr>
            <w:noProof/>
            <w:webHidden/>
          </w:rPr>
          <w:fldChar w:fldCharType="end"/>
        </w:r>
      </w:hyperlink>
    </w:p>
    <w:p w14:paraId="2B92FE3A" w14:textId="49C29A9D" w:rsidR="00D04522" w:rsidRDefault="00CE13DF">
      <w:pPr>
        <w:pStyle w:val="TOC3"/>
        <w:tabs>
          <w:tab w:val="left" w:pos="1916"/>
        </w:tabs>
        <w:rPr>
          <w:rFonts w:asciiTheme="minorHAnsi" w:eastAsiaTheme="minorEastAsia" w:hAnsiTheme="minorHAnsi" w:cstheme="minorBidi"/>
          <w:noProof/>
          <w:sz w:val="22"/>
          <w:szCs w:val="22"/>
          <w:lang w:val="en-US"/>
        </w:rPr>
      </w:pPr>
      <w:hyperlink w:anchor="_Toc80093714" w:history="1">
        <w:r w:rsidR="00D04522" w:rsidRPr="00CE4C77">
          <w:rPr>
            <w:rStyle w:val="Hyperlink"/>
            <w:noProof/>
          </w:rPr>
          <w:t>II.8.1</w:t>
        </w:r>
        <w:r w:rsidR="00D04522">
          <w:rPr>
            <w:rFonts w:asciiTheme="minorHAnsi" w:eastAsiaTheme="minorEastAsia" w:hAnsiTheme="minorHAnsi" w:cstheme="minorBidi"/>
            <w:noProof/>
            <w:sz w:val="22"/>
            <w:szCs w:val="22"/>
            <w:lang w:val="en-US"/>
          </w:rPr>
          <w:tab/>
        </w:r>
        <w:r w:rsidR="00D04522" w:rsidRPr="00CE4C77">
          <w:rPr>
            <w:rStyle w:val="Hyperlink"/>
            <w:noProof/>
          </w:rPr>
          <w:t>Informacija apie Sąjungos finansavimą ir Europos Sąjungos emblemos naudojimas</w:t>
        </w:r>
        <w:r w:rsidR="00D04522">
          <w:rPr>
            <w:noProof/>
            <w:webHidden/>
          </w:rPr>
          <w:tab/>
        </w:r>
        <w:r w:rsidR="00D04522">
          <w:rPr>
            <w:noProof/>
            <w:webHidden/>
          </w:rPr>
          <w:fldChar w:fldCharType="begin"/>
        </w:r>
        <w:r w:rsidR="00D04522">
          <w:rPr>
            <w:noProof/>
            <w:webHidden/>
          </w:rPr>
          <w:instrText xml:space="preserve"> PAGEREF _Toc80093714 \h </w:instrText>
        </w:r>
        <w:r w:rsidR="00D04522">
          <w:rPr>
            <w:noProof/>
            <w:webHidden/>
          </w:rPr>
        </w:r>
        <w:r w:rsidR="00D04522">
          <w:rPr>
            <w:noProof/>
            <w:webHidden/>
          </w:rPr>
          <w:fldChar w:fldCharType="separate"/>
        </w:r>
        <w:r w:rsidR="00D04522">
          <w:rPr>
            <w:noProof/>
            <w:webHidden/>
          </w:rPr>
          <w:t>9</w:t>
        </w:r>
        <w:r w:rsidR="00D04522">
          <w:rPr>
            <w:noProof/>
            <w:webHidden/>
          </w:rPr>
          <w:fldChar w:fldCharType="end"/>
        </w:r>
      </w:hyperlink>
    </w:p>
    <w:p w14:paraId="412FD39B" w14:textId="19DCE378" w:rsidR="00D04522" w:rsidRDefault="00CE13DF">
      <w:pPr>
        <w:pStyle w:val="TOC3"/>
        <w:tabs>
          <w:tab w:val="left" w:pos="1916"/>
        </w:tabs>
        <w:rPr>
          <w:rFonts w:asciiTheme="minorHAnsi" w:eastAsiaTheme="minorEastAsia" w:hAnsiTheme="minorHAnsi" w:cstheme="minorBidi"/>
          <w:noProof/>
          <w:sz w:val="22"/>
          <w:szCs w:val="22"/>
          <w:lang w:val="en-US"/>
        </w:rPr>
      </w:pPr>
      <w:hyperlink w:anchor="_Toc80093715" w:history="1">
        <w:r w:rsidR="00D04522" w:rsidRPr="00CE4C77">
          <w:rPr>
            <w:rStyle w:val="Hyperlink"/>
            <w:noProof/>
          </w:rPr>
          <w:t>II.8.2</w:t>
        </w:r>
        <w:r w:rsidR="00D04522">
          <w:rPr>
            <w:rFonts w:asciiTheme="minorHAnsi" w:eastAsiaTheme="minorEastAsia" w:hAnsiTheme="minorHAnsi" w:cstheme="minorBidi"/>
            <w:noProof/>
            <w:sz w:val="22"/>
            <w:szCs w:val="22"/>
            <w:lang w:val="en-US"/>
          </w:rPr>
          <w:tab/>
        </w:r>
        <w:r w:rsidR="00D04522" w:rsidRPr="00CE4C77">
          <w:rPr>
            <w:rStyle w:val="Hyperlink"/>
            <w:noProof/>
          </w:rPr>
          <w:t>Atsakomybės apribojimo nuostatos, neįskaitant Komisijos atsakomybės</w:t>
        </w:r>
        <w:r w:rsidR="00D04522">
          <w:rPr>
            <w:noProof/>
            <w:webHidden/>
          </w:rPr>
          <w:tab/>
        </w:r>
        <w:r w:rsidR="00D04522">
          <w:rPr>
            <w:noProof/>
            <w:webHidden/>
          </w:rPr>
          <w:fldChar w:fldCharType="begin"/>
        </w:r>
        <w:r w:rsidR="00D04522">
          <w:rPr>
            <w:noProof/>
            <w:webHidden/>
          </w:rPr>
          <w:instrText xml:space="preserve"> PAGEREF _Toc80093715 \h </w:instrText>
        </w:r>
        <w:r w:rsidR="00D04522">
          <w:rPr>
            <w:noProof/>
            <w:webHidden/>
          </w:rPr>
        </w:r>
        <w:r w:rsidR="00D04522">
          <w:rPr>
            <w:noProof/>
            <w:webHidden/>
          </w:rPr>
          <w:fldChar w:fldCharType="separate"/>
        </w:r>
        <w:r w:rsidR="00D04522">
          <w:rPr>
            <w:noProof/>
            <w:webHidden/>
          </w:rPr>
          <w:t>9</w:t>
        </w:r>
        <w:r w:rsidR="00D04522">
          <w:rPr>
            <w:noProof/>
            <w:webHidden/>
          </w:rPr>
          <w:fldChar w:fldCharType="end"/>
        </w:r>
      </w:hyperlink>
    </w:p>
    <w:p w14:paraId="62D5C7A9" w14:textId="6900C386" w:rsidR="00D04522" w:rsidRDefault="00CE13DF">
      <w:pPr>
        <w:pStyle w:val="TOC2"/>
        <w:rPr>
          <w:rFonts w:asciiTheme="minorHAnsi" w:eastAsiaTheme="minorEastAsia" w:hAnsiTheme="minorHAnsi" w:cstheme="minorBidi"/>
          <w:noProof/>
          <w:sz w:val="22"/>
          <w:szCs w:val="22"/>
          <w:lang w:val="en-US"/>
        </w:rPr>
      </w:pPr>
      <w:hyperlink w:anchor="_Toc80093716" w:history="1">
        <w:r w:rsidR="00D04522" w:rsidRPr="00CE4C77">
          <w:rPr>
            <w:rStyle w:val="Hyperlink"/>
            <w:noProof/>
          </w:rPr>
          <w:t>II.9 STRAIPSNIS. ANKSČIAU ĮGYTOS TEISĖS BEI NUOSAVYBĖ IR REZULTATŲ NAUDOJIMAS (ĮSKAITANT INTELEKTINĖS IR PRAMONINĖS NUOSAVYBĖS TEISES)</w:t>
        </w:r>
        <w:r w:rsidR="00D04522">
          <w:rPr>
            <w:noProof/>
            <w:webHidden/>
          </w:rPr>
          <w:tab/>
        </w:r>
        <w:r w:rsidR="00D04522">
          <w:rPr>
            <w:noProof/>
            <w:webHidden/>
          </w:rPr>
          <w:fldChar w:fldCharType="begin"/>
        </w:r>
        <w:r w:rsidR="00D04522">
          <w:rPr>
            <w:noProof/>
            <w:webHidden/>
          </w:rPr>
          <w:instrText xml:space="preserve"> PAGEREF _Toc80093716 \h </w:instrText>
        </w:r>
        <w:r w:rsidR="00D04522">
          <w:rPr>
            <w:noProof/>
            <w:webHidden/>
          </w:rPr>
        </w:r>
        <w:r w:rsidR="00D04522">
          <w:rPr>
            <w:noProof/>
            <w:webHidden/>
          </w:rPr>
          <w:fldChar w:fldCharType="separate"/>
        </w:r>
        <w:r w:rsidR="00D04522">
          <w:rPr>
            <w:noProof/>
            <w:webHidden/>
          </w:rPr>
          <w:t>9</w:t>
        </w:r>
        <w:r w:rsidR="00D04522">
          <w:rPr>
            <w:noProof/>
            <w:webHidden/>
          </w:rPr>
          <w:fldChar w:fldCharType="end"/>
        </w:r>
      </w:hyperlink>
    </w:p>
    <w:p w14:paraId="3E597CE1" w14:textId="29B514C3" w:rsidR="00D04522" w:rsidRDefault="00CE13DF">
      <w:pPr>
        <w:pStyle w:val="TOC3"/>
        <w:tabs>
          <w:tab w:val="left" w:pos="1916"/>
        </w:tabs>
        <w:rPr>
          <w:rFonts w:asciiTheme="minorHAnsi" w:eastAsiaTheme="minorEastAsia" w:hAnsiTheme="minorHAnsi" w:cstheme="minorBidi"/>
          <w:noProof/>
          <w:sz w:val="22"/>
          <w:szCs w:val="22"/>
          <w:lang w:val="en-US"/>
        </w:rPr>
      </w:pPr>
      <w:hyperlink w:anchor="_Toc80093717" w:history="1">
        <w:r w:rsidR="00D04522" w:rsidRPr="00CE4C77">
          <w:rPr>
            <w:rStyle w:val="Hyperlink"/>
            <w:noProof/>
          </w:rPr>
          <w:t>II.9.1</w:t>
        </w:r>
        <w:r w:rsidR="00D04522">
          <w:rPr>
            <w:rFonts w:asciiTheme="minorHAnsi" w:eastAsiaTheme="minorEastAsia" w:hAnsiTheme="minorHAnsi" w:cstheme="minorBidi"/>
            <w:noProof/>
            <w:sz w:val="22"/>
            <w:szCs w:val="22"/>
            <w:lang w:val="en-US"/>
          </w:rPr>
          <w:tab/>
        </w:r>
        <w:r w:rsidR="00D04522" w:rsidRPr="00CE4C77">
          <w:rPr>
            <w:rStyle w:val="Hyperlink"/>
            <w:noProof/>
          </w:rPr>
          <w:t>Gavėjo teisė į rezultatus</w:t>
        </w:r>
        <w:r w:rsidR="00D04522">
          <w:rPr>
            <w:noProof/>
            <w:webHidden/>
          </w:rPr>
          <w:tab/>
        </w:r>
        <w:r w:rsidR="00D04522">
          <w:rPr>
            <w:noProof/>
            <w:webHidden/>
          </w:rPr>
          <w:fldChar w:fldCharType="begin"/>
        </w:r>
        <w:r w:rsidR="00D04522">
          <w:rPr>
            <w:noProof/>
            <w:webHidden/>
          </w:rPr>
          <w:instrText xml:space="preserve"> PAGEREF _Toc80093717 \h </w:instrText>
        </w:r>
        <w:r w:rsidR="00D04522">
          <w:rPr>
            <w:noProof/>
            <w:webHidden/>
          </w:rPr>
        </w:r>
        <w:r w:rsidR="00D04522">
          <w:rPr>
            <w:noProof/>
            <w:webHidden/>
          </w:rPr>
          <w:fldChar w:fldCharType="separate"/>
        </w:r>
        <w:r w:rsidR="00D04522">
          <w:rPr>
            <w:noProof/>
            <w:webHidden/>
          </w:rPr>
          <w:t>10</w:t>
        </w:r>
        <w:r w:rsidR="00D04522">
          <w:rPr>
            <w:noProof/>
            <w:webHidden/>
          </w:rPr>
          <w:fldChar w:fldCharType="end"/>
        </w:r>
      </w:hyperlink>
    </w:p>
    <w:p w14:paraId="0A189F74" w14:textId="403DAA53" w:rsidR="00D04522" w:rsidRDefault="00CE13DF">
      <w:pPr>
        <w:pStyle w:val="TOC3"/>
        <w:tabs>
          <w:tab w:val="left" w:pos="1916"/>
        </w:tabs>
        <w:rPr>
          <w:rFonts w:asciiTheme="minorHAnsi" w:eastAsiaTheme="minorEastAsia" w:hAnsiTheme="minorHAnsi" w:cstheme="minorBidi"/>
          <w:noProof/>
          <w:sz w:val="22"/>
          <w:szCs w:val="22"/>
          <w:lang w:val="en-US"/>
        </w:rPr>
      </w:pPr>
      <w:hyperlink w:anchor="_Toc80093718" w:history="1">
        <w:r w:rsidR="00D04522" w:rsidRPr="00CE4C77">
          <w:rPr>
            <w:rStyle w:val="Hyperlink"/>
            <w:noProof/>
          </w:rPr>
          <w:t>II.9.2</w:t>
        </w:r>
        <w:r w:rsidR="00D04522">
          <w:rPr>
            <w:rFonts w:asciiTheme="minorHAnsi" w:eastAsiaTheme="minorEastAsia" w:hAnsiTheme="minorHAnsi" w:cstheme="minorBidi"/>
            <w:noProof/>
            <w:sz w:val="22"/>
            <w:szCs w:val="22"/>
            <w:lang w:val="en-US"/>
          </w:rPr>
          <w:tab/>
        </w:r>
        <w:r w:rsidR="00D04522" w:rsidRPr="00CE4C77">
          <w:rPr>
            <w:rStyle w:val="Hyperlink"/>
            <w:noProof/>
          </w:rPr>
          <w:t>Anksčiau įgytos teisės</w:t>
        </w:r>
        <w:r w:rsidR="00D04522">
          <w:rPr>
            <w:noProof/>
            <w:webHidden/>
          </w:rPr>
          <w:tab/>
        </w:r>
        <w:r w:rsidR="00D04522">
          <w:rPr>
            <w:noProof/>
            <w:webHidden/>
          </w:rPr>
          <w:fldChar w:fldCharType="begin"/>
        </w:r>
        <w:r w:rsidR="00D04522">
          <w:rPr>
            <w:noProof/>
            <w:webHidden/>
          </w:rPr>
          <w:instrText xml:space="preserve"> PAGEREF _Toc80093718 \h </w:instrText>
        </w:r>
        <w:r w:rsidR="00D04522">
          <w:rPr>
            <w:noProof/>
            <w:webHidden/>
          </w:rPr>
        </w:r>
        <w:r w:rsidR="00D04522">
          <w:rPr>
            <w:noProof/>
            <w:webHidden/>
          </w:rPr>
          <w:fldChar w:fldCharType="separate"/>
        </w:r>
        <w:r w:rsidR="00D04522">
          <w:rPr>
            <w:noProof/>
            <w:webHidden/>
          </w:rPr>
          <w:t>10</w:t>
        </w:r>
        <w:r w:rsidR="00D04522">
          <w:rPr>
            <w:noProof/>
            <w:webHidden/>
          </w:rPr>
          <w:fldChar w:fldCharType="end"/>
        </w:r>
      </w:hyperlink>
    </w:p>
    <w:p w14:paraId="6DA9E534" w14:textId="7822E4E6" w:rsidR="00D04522" w:rsidRDefault="00CE13DF">
      <w:pPr>
        <w:pStyle w:val="TOC3"/>
        <w:tabs>
          <w:tab w:val="left" w:pos="1916"/>
        </w:tabs>
        <w:rPr>
          <w:rFonts w:asciiTheme="minorHAnsi" w:eastAsiaTheme="minorEastAsia" w:hAnsiTheme="minorHAnsi" w:cstheme="minorBidi"/>
          <w:noProof/>
          <w:sz w:val="22"/>
          <w:szCs w:val="22"/>
          <w:lang w:val="en-US"/>
        </w:rPr>
      </w:pPr>
      <w:hyperlink w:anchor="_Toc80093719" w:history="1">
        <w:r w:rsidR="00D04522" w:rsidRPr="00CE4C77">
          <w:rPr>
            <w:rStyle w:val="Hyperlink"/>
            <w:noProof/>
          </w:rPr>
          <w:t>II.9.3</w:t>
        </w:r>
        <w:r w:rsidR="00D04522">
          <w:rPr>
            <w:rFonts w:asciiTheme="minorHAnsi" w:eastAsiaTheme="minorEastAsia" w:hAnsiTheme="minorHAnsi" w:cstheme="minorBidi"/>
            <w:noProof/>
            <w:sz w:val="22"/>
            <w:szCs w:val="22"/>
            <w:lang w:val="en-US"/>
          </w:rPr>
          <w:tab/>
        </w:r>
        <w:r w:rsidR="00D04522" w:rsidRPr="00CE4C77">
          <w:rPr>
            <w:rStyle w:val="Hyperlink"/>
            <w:noProof/>
          </w:rPr>
          <w:t>Sąjungos teisė naudotis rezultatais ir anksčiau įgytomis teisėmis</w:t>
        </w:r>
        <w:r w:rsidR="00D04522">
          <w:rPr>
            <w:noProof/>
            <w:webHidden/>
          </w:rPr>
          <w:tab/>
        </w:r>
        <w:r w:rsidR="00D04522">
          <w:rPr>
            <w:noProof/>
            <w:webHidden/>
          </w:rPr>
          <w:fldChar w:fldCharType="begin"/>
        </w:r>
        <w:r w:rsidR="00D04522">
          <w:rPr>
            <w:noProof/>
            <w:webHidden/>
          </w:rPr>
          <w:instrText xml:space="preserve"> PAGEREF _Toc80093719 \h </w:instrText>
        </w:r>
        <w:r w:rsidR="00D04522">
          <w:rPr>
            <w:noProof/>
            <w:webHidden/>
          </w:rPr>
        </w:r>
        <w:r w:rsidR="00D04522">
          <w:rPr>
            <w:noProof/>
            <w:webHidden/>
          </w:rPr>
          <w:fldChar w:fldCharType="separate"/>
        </w:r>
        <w:r w:rsidR="00D04522">
          <w:rPr>
            <w:noProof/>
            <w:webHidden/>
          </w:rPr>
          <w:t>10</w:t>
        </w:r>
        <w:r w:rsidR="00D04522">
          <w:rPr>
            <w:noProof/>
            <w:webHidden/>
          </w:rPr>
          <w:fldChar w:fldCharType="end"/>
        </w:r>
      </w:hyperlink>
    </w:p>
    <w:p w14:paraId="29CAE158" w14:textId="38A195F3" w:rsidR="00D04522" w:rsidRDefault="00CE13DF">
      <w:pPr>
        <w:pStyle w:val="TOC2"/>
        <w:rPr>
          <w:rFonts w:asciiTheme="minorHAnsi" w:eastAsiaTheme="minorEastAsia" w:hAnsiTheme="minorHAnsi" w:cstheme="minorBidi"/>
          <w:noProof/>
          <w:sz w:val="22"/>
          <w:szCs w:val="22"/>
          <w:lang w:val="en-US"/>
        </w:rPr>
      </w:pPr>
      <w:hyperlink w:anchor="_Toc80093720" w:history="1">
        <w:r w:rsidR="00D04522" w:rsidRPr="00CE4C77">
          <w:rPr>
            <w:rStyle w:val="Hyperlink"/>
            <w:noProof/>
          </w:rPr>
          <w:t>II.10 STRAIPSNIS. VEIKLAI ĮGYVENDINTI BŪTINŲ SUTARČIŲ SUDARYMAS</w:t>
        </w:r>
        <w:r w:rsidR="00D04522">
          <w:rPr>
            <w:noProof/>
            <w:webHidden/>
          </w:rPr>
          <w:tab/>
        </w:r>
        <w:r w:rsidR="00D04522">
          <w:rPr>
            <w:noProof/>
            <w:webHidden/>
          </w:rPr>
          <w:fldChar w:fldCharType="begin"/>
        </w:r>
        <w:r w:rsidR="00D04522">
          <w:rPr>
            <w:noProof/>
            <w:webHidden/>
          </w:rPr>
          <w:instrText xml:space="preserve"> PAGEREF _Toc80093720 \h </w:instrText>
        </w:r>
        <w:r w:rsidR="00D04522">
          <w:rPr>
            <w:noProof/>
            <w:webHidden/>
          </w:rPr>
        </w:r>
        <w:r w:rsidR="00D04522">
          <w:rPr>
            <w:noProof/>
            <w:webHidden/>
          </w:rPr>
          <w:fldChar w:fldCharType="separate"/>
        </w:r>
        <w:r w:rsidR="00D04522">
          <w:rPr>
            <w:noProof/>
            <w:webHidden/>
          </w:rPr>
          <w:t>11</w:t>
        </w:r>
        <w:r w:rsidR="00D04522">
          <w:rPr>
            <w:noProof/>
            <w:webHidden/>
          </w:rPr>
          <w:fldChar w:fldCharType="end"/>
        </w:r>
      </w:hyperlink>
    </w:p>
    <w:p w14:paraId="6733C4B5" w14:textId="425FC056" w:rsidR="00D04522" w:rsidRDefault="00CE13DF">
      <w:pPr>
        <w:pStyle w:val="TOC2"/>
        <w:rPr>
          <w:rFonts w:asciiTheme="minorHAnsi" w:eastAsiaTheme="minorEastAsia" w:hAnsiTheme="minorHAnsi" w:cstheme="minorBidi"/>
          <w:noProof/>
          <w:sz w:val="22"/>
          <w:szCs w:val="22"/>
          <w:lang w:val="en-US"/>
        </w:rPr>
      </w:pPr>
      <w:hyperlink w:anchor="_Toc80093721" w:history="1">
        <w:r w:rsidR="00D04522" w:rsidRPr="00CE4C77">
          <w:rPr>
            <w:rStyle w:val="Hyperlink"/>
            <w:noProof/>
          </w:rPr>
          <w:t>II.11 STRAIPSNIS. UŽDUOČIŲ, KURIOS YRA VEIKLOS DALIS, PERDAVIMAS PAGAL SUBRANGOS SUTARTĮ</w:t>
        </w:r>
        <w:r w:rsidR="00D04522">
          <w:rPr>
            <w:noProof/>
            <w:webHidden/>
          </w:rPr>
          <w:tab/>
        </w:r>
        <w:r w:rsidR="00D04522">
          <w:rPr>
            <w:noProof/>
            <w:webHidden/>
          </w:rPr>
          <w:fldChar w:fldCharType="begin"/>
        </w:r>
        <w:r w:rsidR="00D04522">
          <w:rPr>
            <w:noProof/>
            <w:webHidden/>
          </w:rPr>
          <w:instrText xml:space="preserve"> PAGEREF _Toc80093721 \h </w:instrText>
        </w:r>
        <w:r w:rsidR="00D04522">
          <w:rPr>
            <w:noProof/>
            <w:webHidden/>
          </w:rPr>
        </w:r>
        <w:r w:rsidR="00D04522">
          <w:rPr>
            <w:noProof/>
            <w:webHidden/>
          </w:rPr>
          <w:fldChar w:fldCharType="separate"/>
        </w:r>
        <w:r w:rsidR="00D04522">
          <w:rPr>
            <w:noProof/>
            <w:webHidden/>
          </w:rPr>
          <w:t>11</w:t>
        </w:r>
        <w:r w:rsidR="00D04522">
          <w:rPr>
            <w:noProof/>
            <w:webHidden/>
          </w:rPr>
          <w:fldChar w:fldCharType="end"/>
        </w:r>
      </w:hyperlink>
    </w:p>
    <w:p w14:paraId="480E487E" w14:textId="0461B7DD" w:rsidR="00D04522" w:rsidRDefault="00CE13DF">
      <w:pPr>
        <w:pStyle w:val="TOC2"/>
        <w:rPr>
          <w:rFonts w:asciiTheme="minorHAnsi" w:eastAsiaTheme="minorEastAsia" w:hAnsiTheme="minorHAnsi" w:cstheme="minorBidi"/>
          <w:noProof/>
          <w:sz w:val="22"/>
          <w:szCs w:val="22"/>
          <w:lang w:val="en-US"/>
        </w:rPr>
      </w:pPr>
      <w:hyperlink w:anchor="_Toc80093722" w:history="1">
        <w:r w:rsidR="00D04522" w:rsidRPr="00CE4C77">
          <w:rPr>
            <w:rStyle w:val="Hyperlink"/>
            <w:noProof/>
          </w:rPr>
          <w:t>II.12 STRAIPSNIS. FINANSINĖ PARAMA TREČIOSIOMS ŠALIMS</w:t>
        </w:r>
        <w:r w:rsidR="00D04522">
          <w:rPr>
            <w:noProof/>
            <w:webHidden/>
          </w:rPr>
          <w:tab/>
        </w:r>
        <w:r w:rsidR="00D04522">
          <w:rPr>
            <w:noProof/>
            <w:webHidden/>
          </w:rPr>
          <w:fldChar w:fldCharType="begin"/>
        </w:r>
        <w:r w:rsidR="00D04522">
          <w:rPr>
            <w:noProof/>
            <w:webHidden/>
          </w:rPr>
          <w:instrText xml:space="preserve"> PAGEREF _Toc80093722 \h </w:instrText>
        </w:r>
        <w:r w:rsidR="00D04522">
          <w:rPr>
            <w:noProof/>
            <w:webHidden/>
          </w:rPr>
        </w:r>
        <w:r w:rsidR="00D04522">
          <w:rPr>
            <w:noProof/>
            <w:webHidden/>
          </w:rPr>
          <w:fldChar w:fldCharType="separate"/>
        </w:r>
        <w:r w:rsidR="00D04522">
          <w:rPr>
            <w:noProof/>
            <w:webHidden/>
          </w:rPr>
          <w:t>12</w:t>
        </w:r>
        <w:r w:rsidR="00D04522">
          <w:rPr>
            <w:noProof/>
            <w:webHidden/>
          </w:rPr>
          <w:fldChar w:fldCharType="end"/>
        </w:r>
      </w:hyperlink>
    </w:p>
    <w:p w14:paraId="66FFE376" w14:textId="2B075EB2" w:rsidR="00D04522" w:rsidRDefault="00CE13DF">
      <w:pPr>
        <w:pStyle w:val="TOC2"/>
        <w:rPr>
          <w:rFonts w:asciiTheme="minorHAnsi" w:eastAsiaTheme="minorEastAsia" w:hAnsiTheme="minorHAnsi" w:cstheme="minorBidi"/>
          <w:noProof/>
          <w:sz w:val="22"/>
          <w:szCs w:val="22"/>
          <w:lang w:val="en-US"/>
        </w:rPr>
      </w:pPr>
      <w:hyperlink w:anchor="_Toc80093723" w:history="1">
        <w:r w:rsidR="00D04522" w:rsidRPr="00CE4C77">
          <w:rPr>
            <w:rStyle w:val="Hyperlink"/>
            <w:noProof/>
          </w:rPr>
          <w:t>II.13 STRAIPSNIS. SUSITARIMO PAKEITIMAI</w:t>
        </w:r>
        <w:r w:rsidR="00D04522">
          <w:rPr>
            <w:noProof/>
            <w:webHidden/>
          </w:rPr>
          <w:tab/>
        </w:r>
        <w:r w:rsidR="00D04522">
          <w:rPr>
            <w:noProof/>
            <w:webHidden/>
          </w:rPr>
          <w:fldChar w:fldCharType="begin"/>
        </w:r>
        <w:r w:rsidR="00D04522">
          <w:rPr>
            <w:noProof/>
            <w:webHidden/>
          </w:rPr>
          <w:instrText xml:space="preserve"> PAGEREF _Toc80093723 \h </w:instrText>
        </w:r>
        <w:r w:rsidR="00D04522">
          <w:rPr>
            <w:noProof/>
            <w:webHidden/>
          </w:rPr>
        </w:r>
        <w:r w:rsidR="00D04522">
          <w:rPr>
            <w:noProof/>
            <w:webHidden/>
          </w:rPr>
          <w:fldChar w:fldCharType="separate"/>
        </w:r>
        <w:r w:rsidR="00D04522">
          <w:rPr>
            <w:noProof/>
            <w:webHidden/>
          </w:rPr>
          <w:t>12</w:t>
        </w:r>
        <w:r w:rsidR="00D04522">
          <w:rPr>
            <w:noProof/>
            <w:webHidden/>
          </w:rPr>
          <w:fldChar w:fldCharType="end"/>
        </w:r>
      </w:hyperlink>
    </w:p>
    <w:p w14:paraId="01C60FF8" w14:textId="6F9CFA12" w:rsidR="00D04522" w:rsidRDefault="00CE13DF">
      <w:pPr>
        <w:pStyle w:val="TOC2"/>
        <w:rPr>
          <w:rFonts w:asciiTheme="minorHAnsi" w:eastAsiaTheme="minorEastAsia" w:hAnsiTheme="minorHAnsi" w:cstheme="minorBidi"/>
          <w:noProof/>
          <w:sz w:val="22"/>
          <w:szCs w:val="22"/>
          <w:lang w:val="en-US"/>
        </w:rPr>
      </w:pPr>
      <w:hyperlink w:anchor="_Toc80093724" w:history="1">
        <w:r w:rsidR="00D04522" w:rsidRPr="00CE4C77">
          <w:rPr>
            <w:rStyle w:val="Hyperlink"/>
            <w:noProof/>
          </w:rPr>
          <w:t>II.14 STRAIPSNIS. MOKĖJIMO PRAŠYMŲ PERDAVIMAS TREČIOSIOMS ŠALIMS</w:t>
        </w:r>
        <w:r w:rsidR="00D04522">
          <w:rPr>
            <w:noProof/>
            <w:webHidden/>
          </w:rPr>
          <w:tab/>
        </w:r>
        <w:r w:rsidR="00D04522">
          <w:rPr>
            <w:noProof/>
            <w:webHidden/>
          </w:rPr>
          <w:fldChar w:fldCharType="begin"/>
        </w:r>
        <w:r w:rsidR="00D04522">
          <w:rPr>
            <w:noProof/>
            <w:webHidden/>
          </w:rPr>
          <w:instrText xml:space="preserve"> PAGEREF _Toc80093724 \h </w:instrText>
        </w:r>
        <w:r w:rsidR="00D04522">
          <w:rPr>
            <w:noProof/>
            <w:webHidden/>
          </w:rPr>
        </w:r>
        <w:r w:rsidR="00D04522">
          <w:rPr>
            <w:noProof/>
            <w:webHidden/>
          </w:rPr>
          <w:fldChar w:fldCharType="separate"/>
        </w:r>
        <w:r w:rsidR="00D04522">
          <w:rPr>
            <w:noProof/>
            <w:webHidden/>
          </w:rPr>
          <w:t>13</w:t>
        </w:r>
        <w:r w:rsidR="00D04522">
          <w:rPr>
            <w:noProof/>
            <w:webHidden/>
          </w:rPr>
          <w:fldChar w:fldCharType="end"/>
        </w:r>
      </w:hyperlink>
    </w:p>
    <w:p w14:paraId="265F585D" w14:textId="0B949E4B" w:rsidR="00D04522" w:rsidRDefault="00CE13DF">
      <w:pPr>
        <w:pStyle w:val="TOC2"/>
        <w:rPr>
          <w:rFonts w:asciiTheme="minorHAnsi" w:eastAsiaTheme="minorEastAsia" w:hAnsiTheme="minorHAnsi" w:cstheme="minorBidi"/>
          <w:noProof/>
          <w:sz w:val="22"/>
          <w:szCs w:val="22"/>
          <w:lang w:val="en-US"/>
        </w:rPr>
      </w:pPr>
      <w:hyperlink w:anchor="_Toc80093725" w:history="1">
        <w:r w:rsidR="00D04522" w:rsidRPr="00CE4C77">
          <w:rPr>
            <w:rStyle w:val="Hyperlink"/>
            <w:noProof/>
          </w:rPr>
          <w:t xml:space="preserve">II.15 STRAIPSNIS. </w:t>
        </w:r>
        <w:r w:rsidR="00D04522" w:rsidRPr="00CE4C77">
          <w:rPr>
            <w:rStyle w:val="Hyperlink"/>
            <w:i/>
            <w:iCs/>
            <w:noProof/>
          </w:rPr>
          <w:t>FORCE MAJEURE</w:t>
        </w:r>
        <w:r w:rsidR="00D04522">
          <w:rPr>
            <w:noProof/>
            <w:webHidden/>
          </w:rPr>
          <w:tab/>
        </w:r>
        <w:r w:rsidR="00D04522">
          <w:rPr>
            <w:noProof/>
            <w:webHidden/>
          </w:rPr>
          <w:fldChar w:fldCharType="begin"/>
        </w:r>
        <w:r w:rsidR="00D04522">
          <w:rPr>
            <w:noProof/>
            <w:webHidden/>
          </w:rPr>
          <w:instrText xml:space="preserve"> PAGEREF _Toc80093725 \h </w:instrText>
        </w:r>
        <w:r w:rsidR="00D04522">
          <w:rPr>
            <w:noProof/>
            <w:webHidden/>
          </w:rPr>
        </w:r>
        <w:r w:rsidR="00D04522">
          <w:rPr>
            <w:noProof/>
            <w:webHidden/>
          </w:rPr>
          <w:fldChar w:fldCharType="separate"/>
        </w:r>
        <w:r w:rsidR="00D04522">
          <w:rPr>
            <w:noProof/>
            <w:webHidden/>
          </w:rPr>
          <w:t>13</w:t>
        </w:r>
        <w:r w:rsidR="00D04522">
          <w:rPr>
            <w:noProof/>
            <w:webHidden/>
          </w:rPr>
          <w:fldChar w:fldCharType="end"/>
        </w:r>
      </w:hyperlink>
    </w:p>
    <w:p w14:paraId="32CDB544" w14:textId="6E26F7EB" w:rsidR="00D04522" w:rsidRDefault="00CE13DF">
      <w:pPr>
        <w:pStyle w:val="TOC2"/>
        <w:rPr>
          <w:rFonts w:asciiTheme="minorHAnsi" w:eastAsiaTheme="minorEastAsia" w:hAnsiTheme="minorHAnsi" w:cstheme="minorBidi"/>
          <w:noProof/>
          <w:sz w:val="22"/>
          <w:szCs w:val="22"/>
          <w:lang w:val="en-US"/>
        </w:rPr>
      </w:pPr>
      <w:hyperlink w:anchor="_Toc80093726" w:history="1">
        <w:r w:rsidR="00D04522" w:rsidRPr="00CE4C77">
          <w:rPr>
            <w:rStyle w:val="Hyperlink"/>
            <w:noProof/>
          </w:rPr>
          <w:t>II.16 STRAIPSNIS. VEIKLOS VYKDYMO SUSTABDYMAS</w:t>
        </w:r>
        <w:r w:rsidR="00D04522">
          <w:rPr>
            <w:noProof/>
            <w:webHidden/>
          </w:rPr>
          <w:tab/>
        </w:r>
        <w:r w:rsidR="00D04522">
          <w:rPr>
            <w:noProof/>
            <w:webHidden/>
          </w:rPr>
          <w:fldChar w:fldCharType="begin"/>
        </w:r>
        <w:r w:rsidR="00D04522">
          <w:rPr>
            <w:noProof/>
            <w:webHidden/>
          </w:rPr>
          <w:instrText xml:space="preserve"> PAGEREF _Toc80093726 \h </w:instrText>
        </w:r>
        <w:r w:rsidR="00D04522">
          <w:rPr>
            <w:noProof/>
            <w:webHidden/>
          </w:rPr>
        </w:r>
        <w:r w:rsidR="00D04522">
          <w:rPr>
            <w:noProof/>
            <w:webHidden/>
          </w:rPr>
          <w:fldChar w:fldCharType="separate"/>
        </w:r>
        <w:r w:rsidR="00D04522">
          <w:rPr>
            <w:noProof/>
            <w:webHidden/>
          </w:rPr>
          <w:t>13</w:t>
        </w:r>
        <w:r w:rsidR="00D04522">
          <w:rPr>
            <w:noProof/>
            <w:webHidden/>
          </w:rPr>
          <w:fldChar w:fldCharType="end"/>
        </w:r>
      </w:hyperlink>
    </w:p>
    <w:p w14:paraId="18AFB524" w14:textId="6FC2011A"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27" w:history="1">
        <w:r w:rsidR="00D04522" w:rsidRPr="00CE4C77">
          <w:rPr>
            <w:rStyle w:val="Hyperlink"/>
            <w:noProof/>
          </w:rPr>
          <w:t>II.16.1</w:t>
        </w:r>
        <w:r w:rsidR="00D04522">
          <w:rPr>
            <w:rFonts w:asciiTheme="minorHAnsi" w:eastAsiaTheme="minorEastAsia" w:hAnsiTheme="minorHAnsi" w:cstheme="minorBidi"/>
            <w:noProof/>
            <w:sz w:val="22"/>
            <w:szCs w:val="22"/>
            <w:lang w:val="en-US"/>
          </w:rPr>
          <w:tab/>
        </w:r>
        <w:r w:rsidR="00D04522" w:rsidRPr="00CE4C77">
          <w:rPr>
            <w:rStyle w:val="Hyperlink"/>
            <w:noProof/>
          </w:rPr>
          <w:t>Vykdymo sustabdymas gavėjo iniciatyva</w:t>
        </w:r>
        <w:r w:rsidR="00D04522">
          <w:rPr>
            <w:noProof/>
            <w:webHidden/>
          </w:rPr>
          <w:tab/>
        </w:r>
        <w:r w:rsidR="00D04522">
          <w:rPr>
            <w:noProof/>
            <w:webHidden/>
          </w:rPr>
          <w:fldChar w:fldCharType="begin"/>
        </w:r>
        <w:r w:rsidR="00D04522">
          <w:rPr>
            <w:noProof/>
            <w:webHidden/>
          </w:rPr>
          <w:instrText xml:space="preserve"> PAGEREF _Toc80093727 \h </w:instrText>
        </w:r>
        <w:r w:rsidR="00D04522">
          <w:rPr>
            <w:noProof/>
            <w:webHidden/>
          </w:rPr>
        </w:r>
        <w:r w:rsidR="00D04522">
          <w:rPr>
            <w:noProof/>
            <w:webHidden/>
          </w:rPr>
          <w:fldChar w:fldCharType="separate"/>
        </w:r>
        <w:r w:rsidR="00D04522">
          <w:rPr>
            <w:noProof/>
            <w:webHidden/>
          </w:rPr>
          <w:t>14</w:t>
        </w:r>
        <w:r w:rsidR="00D04522">
          <w:rPr>
            <w:noProof/>
            <w:webHidden/>
          </w:rPr>
          <w:fldChar w:fldCharType="end"/>
        </w:r>
      </w:hyperlink>
    </w:p>
    <w:p w14:paraId="27C4EBD7" w14:textId="04CE3425"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28" w:history="1">
        <w:r w:rsidR="00D04522" w:rsidRPr="00CE4C77">
          <w:rPr>
            <w:rStyle w:val="Hyperlink"/>
            <w:noProof/>
          </w:rPr>
          <w:t>II.16.2</w:t>
        </w:r>
        <w:r w:rsidR="00D04522">
          <w:rPr>
            <w:rFonts w:asciiTheme="minorHAnsi" w:eastAsiaTheme="minorEastAsia" w:hAnsiTheme="minorHAnsi" w:cstheme="minorBidi"/>
            <w:noProof/>
            <w:sz w:val="22"/>
            <w:szCs w:val="22"/>
            <w:lang w:val="en-US"/>
          </w:rPr>
          <w:tab/>
        </w:r>
        <w:r w:rsidR="00D04522" w:rsidRPr="00CE4C77">
          <w:rPr>
            <w:rStyle w:val="Hyperlink"/>
            <w:noProof/>
          </w:rPr>
          <w:t>Vykdymo sustabdymas Komisijos iniciatyva</w:t>
        </w:r>
        <w:r w:rsidR="00D04522">
          <w:rPr>
            <w:noProof/>
            <w:webHidden/>
          </w:rPr>
          <w:tab/>
        </w:r>
        <w:r w:rsidR="00D04522">
          <w:rPr>
            <w:noProof/>
            <w:webHidden/>
          </w:rPr>
          <w:fldChar w:fldCharType="begin"/>
        </w:r>
        <w:r w:rsidR="00D04522">
          <w:rPr>
            <w:noProof/>
            <w:webHidden/>
          </w:rPr>
          <w:instrText xml:space="preserve"> PAGEREF _Toc80093728 \h </w:instrText>
        </w:r>
        <w:r w:rsidR="00D04522">
          <w:rPr>
            <w:noProof/>
            <w:webHidden/>
          </w:rPr>
        </w:r>
        <w:r w:rsidR="00D04522">
          <w:rPr>
            <w:noProof/>
            <w:webHidden/>
          </w:rPr>
          <w:fldChar w:fldCharType="separate"/>
        </w:r>
        <w:r w:rsidR="00D04522">
          <w:rPr>
            <w:noProof/>
            <w:webHidden/>
          </w:rPr>
          <w:t>14</w:t>
        </w:r>
        <w:r w:rsidR="00D04522">
          <w:rPr>
            <w:noProof/>
            <w:webHidden/>
          </w:rPr>
          <w:fldChar w:fldCharType="end"/>
        </w:r>
      </w:hyperlink>
    </w:p>
    <w:p w14:paraId="48984EB4" w14:textId="3EB438B2" w:rsidR="00D04522" w:rsidRDefault="00CE13DF">
      <w:pPr>
        <w:pStyle w:val="TOC3"/>
        <w:rPr>
          <w:rFonts w:asciiTheme="minorHAnsi" w:eastAsiaTheme="minorEastAsia" w:hAnsiTheme="minorHAnsi" w:cstheme="minorBidi"/>
          <w:noProof/>
          <w:sz w:val="22"/>
          <w:szCs w:val="22"/>
          <w:lang w:val="en-US"/>
        </w:rPr>
      </w:pPr>
      <w:hyperlink w:anchor="_Toc80093729" w:history="1">
        <w:r w:rsidR="00D04522" w:rsidRPr="00CE4C77">
          <w:rPr>
            <w:rStyle w:val="Hyperlink"/>
            <w:noProof/>
          </w:rPr>
          <w:t>II.16.3 Sustabdymo pasekmės</w:t>
        </w:r>
        <w:r w:rsidR="00D04522">
          <w:rPr>
            <w:noProof/>
            <w:webHidden/>
          </w:rPr>
          <w:tab/>
        </w:r>
        <w:r w:rsidR="00D04522">
          <w:rPr>
            <w:noProof/>
            <w:webHidden/>
          </w:rPr>
          <w:fldChar w:fldCharType="begin"/>
        </w:r>
        <w:r w:rsidR="00D04522">
          <w:rPr>
            <w:noProof/>
            <w:webHidden/>
          </w:rPr>
          <w:instrText xml:space="preserve"> PAGEREF _Toc80093729 \h </w:instrText>
        </w:r>
        <w:r w:rsidR="00D04522">
          <w:rPr>
            <w:noProof/>
            <w:webHidden/>
          </w:rPr>
        </w:r>
        <w:r w:rsidR="00D04522">
          <w:rPr>
            <w:noProof/>
            <w:webHidden/>
          </w:rPr>
          <w:fldChar w:fldCharType="separate"/>
        </w:r>
        <w:r w:rsidR="00D04522">
          <w:rPr>
            <w:noProof/>
            <w:webHidden/>
          </w:rPr>
          <w:t>15</w:t>
        </w:r>
        <w:r w:rsidR="00D04522">
          <w:rPr>
            <w:noProof/>
            <w:webHidden/>
          </w:rPr>
          <w:fldChar w:fldCharType="end"/>
        </w:r>
      </w:hyperlink>
    </w:p>
    <w:p w14:paraId="161020B1" w14:textId="31C9E0C2" w:rsidR="00D04522" w:rsidRDefault="00CE13DF">
      <w:pPr>
        <w:pStyle w:val="TOC2"/>
        <w:rPr>
          <w:rFonts w:asciiTheme="minorHAnsi" w:eastAsiaTheme="minorEastAsia" w:hAnsiTheme="minorHAnsi" w:cstheme="minorBidi"/>
          <w:noProof/>
          <w:sz w:val="22"/>
          <w:szCs w:val="22"/>
          <w:lang w:val="en-US"/>
        </w:rPr>
      </w:pPr>
      <w:hyperlink w:anchor="_Toc80093730" w:history="1">
        <w:r w:rsidR="00D04522" w:rsidRPr="00CE4C77">
          <w:rPr>
            <w:rStyle w:val="Hyperlink"/>
            <w:noProof/>
          </w:rPr>
          <w:t>II.17 STRAIPSNIS. SUSITARIMO NUTRAUKIMAS</w:t>
        </w:r>
        <w:r w:rsidR="00D04522">
          <w:rPr>
            <w:noProof/>
            <w:webHidden/>
          </w:rPr>
          <w:tab/>
        </w:r>
        <w:r w:rsidR="00D04522">
          <w:rPr>
            <w:noProof/>
            <w:webHidden/>
          </w:rPr>
          <w:fldChar w:fldCharType="begin"/>
        </w:r>
        <w:r w:rsidR="00D04522">
          <w:rPr>
            <w:noProof/>
            <w:webHidden/>
          </w:rPr>
          <w:instrText xml:space="preserve"> PAGEREF _Toc80093730 \h </w:instrText>
        </w:r>
        <w:r w:rsidR="00D04522">
          <w:rPr>
            <w:noProof/>
            <w:webHidden/>
          </w:rPr>
        </w:r>
        <w:r w:rsidR="00D04522">
          <w:rPr>
            <w:noProof/>
            <w:webHidden/>
          </w:rPr>
          <w:fldChar w:fldCharType="separate"/>
        </w:r>
        <w:r w:rsidR="00D04522">
          <w:rPr>
            <w:noProof/>
            <w:webHidden/>
          </w:rPr>
          <w:t>15</w:t>
        </w:r>
        <w:r w:rsidR="00D04522">
          <w:rPr>
            <w:noProof/>
            <w:webHidden/>
          </w:rPr>
          <w:fldChar w:fldCharType="end"/>
        </w:r>
      </w:hyperlink>
    </w:p>
    <w:p w14:paraId="03C2DCDA" w14:textId="5643D26C"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31" w:history="1">
        <w:r w:rsidR="00D04522" w:rsidRPr="00CE4C77">
          <w:rPr>
            <w:rStyle w:val="Hyperlink"/>
            <w:noProof/>
          </w:rPr>
          <w:t>II.17.1</w:t>
        </w:r>
        <w:r w:rsidR="00D04522">
          <w:rPr>
            <w:rFonts w:asciiTheme="minorHAnsi" w:eastAsiaTheme="minorEastAsia" w:hAnsiTheme="minorHAnsi" w:cstheme="minorBidi"/>
            <w:noProof/>
            <w:sz w:val="22"/>
            <w:szCs w:val="22"/>
            <w:lang w:val="en-US"/>
          </w:rPr>
          <w:tab/>
        </w:r>
        <w:r w:rsidR="00D04522" w:rsidRPr="00CE4C77">
          <w:rPr>
            <w:rStyle w:val="Hyperlink"/>
            <w:noProof/>
          </w:rPr>
          <w:t>Susitarimo nutraukimas gavėjo iniciatyva</w:t>
        </w:r>
        <w:r w:rsidR="00D04522">
          <w:rPr>
            <w:noProof/>
            <w:webHidden/>
          </w:rPr>
          <w:tab/>
        </w:r>
        <w:r w:rsidR="00D04522">
          <w:rPr>
            <w:noProof/>
            <w:webHidden/>
          </w:rPr>
          <w:fldChar w:fldCharType="begin"/>
        </w:r>
        <w:r w:rsidR="00D04522">
          <w:rPr>
            <w:noProof/>
            <w:webHidden/>
          </w:rPr>
          <w:instrText xml:space="preserve"> PAGEREF _Toc80093731 \h </w:instrText>
        </w:r>
        <w:r w:rsidR="00D04522">
          <w:rPr>
            <w:noProof/>
            <w:webHidden/>
          </w:rPr>
        </w:r>
        <w:r w:rsidR="00D04522">
          <w:rPr>
            <w:noProof/>
            <w:webHidden/>
          </w:rPr>
          <w:fldChar w:fldCharType="separate"/>
        </w:r>
        <w:r w:rsidR="00D04522">
          <w:rPr>
            <w:noProof/>
            <w:webHidden/>
          </w:rPr>
          <w:t>15</w:t>
        </w:r>
        <w:r w:rsidR="00D04522">
          <w:rPr>
            <w:noProof/>
            <w:webHidden/>
          </w:rPr>
          <w:fldChar w:fldCharType="end"/>
        </w:r>
      </w:hyperlink>
    </w:p>
    <w:p w14:paraId="659F53A9" w14:textId="00792615"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32" w:history="1">
        <w:r w:rsidR="00D04522" w:rsidRPr="00CE4C77">
          <w:rPr>
            <w:rStyle w:val="Hyperlink"/>
            <w:noProof/>
          </w:rPr>
          <w:t>II.17.2</w:t>
        </w:r>
        <w:r w:rsidR="00D04522">
          <w:rPr>
            <w:rFonts w:asciiTheme="minorHAnsi" w:eastAsiaTheme="minorEastAsia" w:hAnsiTheme="minorHAnsi" w:cstheme="minorBidi"/>
            <w:noProof/>
            <w:sz w:val="22"/>
            <w:szCs w:val="22"/>
            <w:lang w:val="en-US"/>
          </w:rPr>
          <w:tab/>
        </w:r>
        <w:r w:rsidR="00D04522" w:rsidRPr="00CE4C77">
          <w:rPr>
            <w:rStyle w:val="Hyperlink"/>
            <w:noProof/>
          </w:rPr>
          <w:t>Susitarimo nutraukimas Komisijos iniciatyva</w:t>
        </w:r>
        <w:r w:rsidR="00D04522">
          <w:rPr>
            <w:noProof/>
            <w:webHidden/>
          </w:rPr>
          <w:tab/>
        </w:r>
        <w:r w:rsidR="00D04522">
          <w:rPr>
            <w:noProof/>
            <w:webHidden/>
          </w:rPr>
          <w:fldChar w:fldCharType="begin"/>
        </w:r>
        <w:r w:rsidR="00D04522">
          <w:rPr>
            <w:noProof/>
            <w:webHidden/>
          </w:rPr>
          <w:instrText xml:space="preserve"> PAGEREF _Toc80093732 \h </w:instrText>
        </w:r>
        <w:r w:rsidR="00D04522">
          <w:rPr>
            <w:noProof/>
            <w:webHidden/>
          </w:rPr>
        </w:r>
        <w:r w:rsidR="00D04522">
          <w:rPr>
            <w:noProof/>
            <w:webHidden/>
          </w:rPr>
          <w:fldChar w:fldCharType="separate"/>
        </w:r>
        <w:r w:rsidR="00D04522">
          <w:rPr>
            <w:noProof/>
            <w:webHidden/>
          </w:rPr>
          <w:t>16</w:t>
        </w:r>
        <w:r w:rsidR="00D04522">
          <w:rPr>
            <w:noProof/>
            <w:webHidden/>
          </w:rPr>
          <w:fldChar w:fldCharType="end"/>
        </w:r>
      </w:hyperlink>
    </w:p>
    <w:p w14:paraId="2C596AA3" w14:textId="5B914FF0"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33" w:history="1">
        <w:r w:rsidR="00D04522" w:rsidRPr="00CE4C77">
          <w:rPr>
            <w:rStyle w:val="Hyperlink"/>
            <w:noProof/>
          </w:rPr>
          <w:t>II.17.3</w:t>
        </w:r>
        <w:r w:rsidR="00D04522">
          <w:rPr>
            <w:rFonts w:asciiTheme="minorHAnsi" w:eastAsiaTheme="minorEastAsia" w:hAnsiTheme="minorHAnsi" w:cstheme="minorBidi"/>
            <w:noProof/>
            <w:sz w:val="22"/>
            <w:szCs w:val="22"/>
            <w:lang w:val="en-US"/>
          </w:rPr>
          <w:tab/>
        </w:r>
        <w:r w:rsidR="00D04522" w:rsidRPr="00CE4C77">
          <w:rPr>
            <w:rStyle w:val="Hyperlink"/>
            <w:noProof/>
          </w:rPr>
          <w:t>Nutraukimo pasekmės</w:t>
        </w:r>
        <w:r w:rsidR="00D04522">
          <w:rPr>
            <w:noProof/>
            <w:webHidden/>
          </w:rPr>
          <w:tab/>
        </w:r>
        <w:r w:rsidR="00D04522">
          <w:rPr>
            <w:noProof/>
            <w:webHidden/>
          </w:rPr>
          <w:fldChar w:fldCharType="begin"/>
        </w:r>
        <w:r w:rsidR="00D04522">
          <w:rPr>
            <w:noProof/>
            <w:webHidden/>
          </w:rPr>
          <w:instrText xml:space="preserve"> PAGEREF _Toc80093733 \h </w:instrText>
        </w:r>
        <w:r w:rsidR="00D04522">
          <w:rPr>
            <w:noProof/>
            <w:webHidden/>
          </w:rPr>
        </w:r>
        <w:r w:rsidR="00D04522">
          <w:rPr>
            <w:noProof/>
            <w:webHidden/>
          </w:rPr>
          <w:fldChar w:fldCharType="separate"/>
        </w:r>
        <w:r w:rsidR="00D04522">
          <w:rPr>
            <w:noProof/>
            <w:webHidden/>
          </w:rPr>
          <w:t>17</w:t>
        </w:r>
        <w:r w:rsidR="00D04522">
          <w:rPr>
            <w:noProof/>
            <w:webHidden/>
          </w:rPr>
          <w:fldChar w:fldCharType="end"/>
        </w:r>
      </w:hyperlink>
    </w:p>
    <w:p w14:paraId="7D5CCCCC" w14:textId="26AA6FC5" w:rsidR="00D04522" w:rsidRDefault="00CE13DF">
      <w:pPr>
        <w:pStyle w:val="TOC2"/>
        <w:rPr>
          <w:rFonts w:asciiTheme="minorHAnsi" w:eastAsiaTheme="minorEastAsia" w:hAnsiTheme="minorHAnsi" w:cstheme="minorBidi"/>
          <w:noProof/>
          <w:sz w:val="22"/>
          <w:szCs w:val="22"/>
          <w:lang w:val="en-US"/>
        </w:rPr>
      </w:pPr>
      <w:hyperlink w:anchor="_Toc80093734" w:history="1">
        <w:r w:rsidR="00D04522" w:rsidRPr="00CE4C77">
          <w:rPr>
            <w:rStyle w:val="Hyperlink"/>
            <w:noProof/>
          </w:rPr>
          <w:t>II.18 STRAIPSNIS. TAIKYTINA TEISĖ, GINČŲ SPRENDIMAS IR VYKDYTINI SPRENDIMAI</w:t>
        </w:r>
        <w:r w:rsidR="00D04522">
          <w:rPr>
            <w:noProof/>
            <w:webHidden/>
          </w:rPr>
          <w:tab/>
        </w:r>
        <w:r w:rsidR="00D04522">
          <w:rPr>
            <w:noProof/>
            <w:webHidden/>
          </w:rPr>
          <w:fldChar w:fldCharType="begin"/>
        </w:r>
        <w:r w:rsidR="00D04522">
          <w:rPr>
            <w:noProof/>
            <w:webHidden/>
          </w:rPr>
          <w:instrText xml:space="preserve"> PAGEREF _Toc80093734 \h </w:instrText>
        </w:r>
        <w:r w:rsidR="00D04522">
          <w:rPr>
            <w:noProof/>
            <w:webHidden/>
          </w:rPr>
        </w:r>
        <w:r w:rsidR="00D04522">
          <w:rPr>
            <w:noProof/>
            <w:webHidden/>
          </w:rPr>
          <w:fldChar w:fldCharType="separate"/>
        </w:r>
        <w:r w:rsidR="00D04522">
          <w:rPr>
            <w:noProof/>
            <w:webHidden/>
          </w:rPr>
          <w:t>18</w:t>
        </w:r>
        <w:r w:rsidR="00D04522">
          <w:rPr>
            <w:noProof/>
            <w:webHidden/>
          </w:rPr>
          <w:fldChar w:fldCharType="end"/>
        </w:r>
      </w:hyperlink>
    </w:p>
    <w:p w14:paraId="6C29A94A" w14:textId="5225155C" w:rsidR="00D04522" w:rsidRDefault="00CE13DF">
      <w:pPr>
        <w:pStyle w:val="TOC1"/>
        <w:rPr>
          <w:rFonts w:asciiTheme="minorHAnsi" w:eastAsiaTheme="minorEastAsia" w:hAnsiTheme="minorHAnsi" w:cstheme="minorBidi"/>
          <w:b w:val="0"/>
          <w:caps w:val="0"/>
          <w:noProof/>
          <w:sz w:val="22"/>
          <w:szCs w:val="22"/>
          <w:lang w:val="en-US"/>
        </w:rPr>
      </w:pPr>
      <w:hyperlink w:anchor="_Toc80093735" w:history="1">
        <w:r w:rsidR="00D04522" w:rsidRPr="00CE4C77">
          <w:rPr>
            <w:rStyle w:val="Hyperlink"/>
            <w:noProof/>
          </w:rPr>
          <w:t>B DALIS. FINANSINĖS NUOSTATOS</w:t>
        </w:r>
        <w:r w:rsidR="00D04522">
          <w:rPr>
            <w:noProof/>
            <w:webHidden/>
          </w:rPr>
          <w:tab/>
        </w:r>
        <w:r w:rsidR="00D04522">
          <w:rPr>
            <w:noProof/>
            <w:webHidden/>
          </w:rPr>
          <w:fldChar w:fldCharType="begin"/>
        </w:r>
        <w:r w:rsidR="00D04522">
          <w:rPr>
            <w:noProof/>
            <w:webHidden/>
          </w:rPr>
          <w:instrText xml:space="preserve"> PAGEREF _Toc80093735 \h </w:instrText>
        </w:r>
        <w:r w:rsidR="00D04522">
          <w:rPr>
            <w:noProof/>
            <w:webHidden/>
          </w:rPr>
        </w:r>
        <w:r w:rsidR="00D04522">
          <w:rPr>
            <w:noProof/>
            <w:webHidden/>
          </w:rPr>
          <w:fldChar w:fldCharType="separate"/>
        </w:r>
        <w:r w:rsidR="00D04522">
          <w:rPr>
            <w:noProof/>
            <w:webHidden/>
          </w:rPr>
          <w:t>19</w:t>
        </w:r>
        <w:r w:rsidR="00D04522">
          <w:rPr>
            <w:noProof/>
            <w:webHidden/>
          </w:rPr>
          <w:fldChar w:fldCharType="end"/>
        </w:r>
      </w:hyperlink>
    </w:p>
    <w:p w14:paraId="15506D67" w14:textId="0D39AED9" w:rsidR="00D04522" w:rsidRDefault="00CE13DF">
      <w:pPr>
        <w:pStyle w:val="TOC2"/>
        <w:rPr>
          <w:rFonts w:asciiTheme="minorHAnsi" w:eastAsiaTheme="minorEastAsia" w:hAnsiTheme="minorHAnsi" w:cstheme="minorBidi"/>
          <w:noProof/>
          <w:sz w:val="22"/>
          <w:szCs w:val="22"/>
          <w:lang w:val="en-US"/>
        </w:rPr>
      </w:pPr>
      <w:hyperlink w:anchor="_Toc80093736" w:history="1">
        <w:r w:rsidR="00D04522" w:rsidRPr="00CE4C77">
          <w:rPr>
            <w:rStyle w:val="Hyperlink"/>
            <w:noProof/>
          </w:rPr>
          <w:t>II.19 STRAIPSNIS. TINKAMOS FINANSUOTI IŠLAIDOS</w:t>
        </w:r>
        <w:r w:rsidR="00D04522">
          <w:rPr>
            <w:noProof/>
            <w:webHidden/>
          </w:rPr>
          <w:tab/>
        </w:r>
        <w:r w:rsidR="00D04522">
          <w:rPr>
            <w:noProof/>
            <w:webHidden/>
          </w:rPr>
          <w:fldChar w:fldCharType="begin"/>
        </w:r>
        <w:r w:rsidR="00D04522">
          <w:rPr>
            <w:noProof/>
            <w:webHidden/>
          </w:rPr>
          <w:instrText xml:space="preserve"> PAGEREF _Toc80093736 \h </w:instrText>
        </w:r>
        <w:r w:rsidR="00D04522">
          <w:rPr>
            <w:noProof/>
            <w:webHidden/>
          </w:rPr>
        </w:r>
        <w:r w:rsidR="00D04522">
          <w:rPr>
            <w:noProof/>
            <w:webHidden/>
          </w:rPr>
          <w:fldChar w:fldCharType="separate"/>
        </w:r>
        <w:r w:rsidR="00D04522">
          <w:rPr>
            <w:noProof/>
            <w:webHidden/>
          </w:rPr>
          <w:t>19</w:t>
        </w:r>
        <w:r w:rsidR="00D04522">
          <w:rPr>
            <w:noProof/>
            <w:webHidden/>
          </w:rPr>
          <w:fldChar w:fldCharType="end"/>
        </w:r>
      </w:hyperlink>
    </w:p>
    <w:p w14:paraId="4981C316" w14:textId="1AC02FEF"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37" w:history="1">
        <w:r w:rsidR="00D04522" w:rsidRPr="00CE4C77">
          <w:rPr>
            <w:rStyle w:val="Hyperlink"/>
            <w:noProof/>
          </w:rPr>
          <w:t>II.19.1</w:t>
        </w:r>
        <w:r w:rsidR="00D04522">
          <w:rPr>
            <w:rFonts w:asciiTheme="minorHAnsi" w:eastAsiaTheme="minorEastAsia" w:hAnsiTheme="minorHAnsi" w:cstheme="minorBidi"/>
            <w:noProof/>
            <w:sz w:val="22"/>
            <w:szCs w:val="22"/>
            <w:lang w:val="en-US"/>
          </w:rPr>
          <w:tab/>
        </w:r>
        <w:r w:rsidR="00D04522" w:rsidRPr="00CE4C77">
          <w:rPr>
            <w:rStyle w:val="Hyperlink"/>
            <w:noProof/>
          </w:rPr>
          <w:t>Išlaidų tinkamumo finansuoti sąlygos</w:t>
        </w:r>
        <w:r w:rsidR="00D04522">
          <w:rPr>
            <w:noProof/>
            <w:webHidden/>
          </w:rPr>
          <w:tab/>
        </w:r>
        <w:r w:rsidR="00D04522">
          <w:rPr>
            <w:noProof/>
            <w:webHidden/>
          </w:rPr>
          <w:fldChar w:fldCharType="begin"/>
        </w:r>
        <w:r w:rsidR="00D04522">
          <w:rPr>
            <w:noProof/>
            <w:webHidden/>
          </w:rPr>
          <w:instrText xml:space="preserve"> PAGEREF _Toc80093737 \h </w:instrText>
        </w:r>
        <w:r w:rsidR="00D04522">
          <w:rPr>
            <w:noProof/>
            <w:webHidden/>
          </w:rPr>
        </w:r>
        <w:r w:rsidR="00D04522">
          <w:rPr>
            <w:noProof/>
            <w:webHidden/>
          </w:rPr>
          <w:fldChar w:fldCharType="separate"/>
        </w:r>
        <w:r w:rsidR="00D04522">
          <w:rPr>
            <w:noProof/>
            <w:webHidden/>
          </w:rPr>
          <w:t>19</w:t>
        </w:r>
        <w:r w:rsidR="00D04522">
          <w:rPr>
            <w:noProof/>
            <w:webHidden/>
          </w:rPr>
          <w:fldChar w:fldCharType="end"/>
        </w:r>
      </w:hyperlink>
    </w:p>
    <w:p w14:paraId="12260573" w14:textId="7DC6A6AE"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38" w:history="1">
        <w:r w:rsidR="00D04522" w:rsidRPr="00CE4C77">
          <w:rPr>
            <w:rStyle w:val="Hyperlink"/>
            <w:noProof/>
          </w:rPr>
          <w:t>II.19.2</w:t>
        </w:r>
        <w:r w:rsidR="00D04522">
          <w:rPr>
            <w:rFonts w:asciiTheme="minorHAnsi" w:eastAsiaTheme="minorEastAsia" w:hAnsiTheme="minorHAnsi" w:cstheme="minorBidi"/>
            <w:noProof/>
            <w:sz w:val="22"/>
            <w:szCs w:val="22"/>
            <w:lang w:val="en-US"/>
          </w:rPr>
          <w:tab/>
        </w:r>
        <w:r w:rsidR="00D04522" w:rsidRPr="00CE4C77">
          <w:rPr>
            <w:rStyle w:val="Hyperlink"/>
            <w:noProof/>
          </w:rPr>
          <w:t>Tiesioginės tinkamos finansuoti išlaidos</w:t>
        </w:r>
        <w:r w:rsidR="00D04522">
          <w:rPr>
            <w:noProof/>
            <w:webHidden/>
          </w:rPr>
          <w:tab/>
        </w:r>
        <w:r w:rsidR="00D04522">
          <w:rPr>
            <w:noProof/>
            <w:webHidden/>
          </w:rPr>
          <w:fldChar w:fldCharType="begin"/>
        </w:r>
        <w:r w:rsidR="00D04522">
          <w:rPr>
            <w:noProof/>
            <w:webHidden/>
          </w:rPr>
          <w:instrText xml:space="preserve"> PAGEREF _Toc80093738 \h </w:instrText>
        </w:r>
        <w:r w:rsidR="00D04522">
          <w:rPr>
            <w:noProof/>
            <w:webHidden/>
          </w:rPr>
        </w:r>
        <w:r w:rsidR="00D04522">
          <w:rPr>
            <w:noProof/>
            <w:webHidden/>
          </w:rPr>
          <w:fldChar w:fldCharType="separate"/>
        </w:r>
        <w:r w:rsidR="00D04522">
          <w:rPr>
            <w:noProof/>
            <w:webHidden/>
          </w:rPr>
          <w:t>19</w:t>
        </w:r>
        <w:r w:rsidR="00D04522">
          <w:rPr>
            <w:noProof/>
            <w:webHidden/>
          </w:rPr>
          <w:fldChar w:fldCharType="end"/>
        </w:r>
      </w:hyperlink>
    </w:p>
    <w:p w14:paraId="57ABDA2D" w14:textId="6FA067CC"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39" w:history="1">
        <w:r w:rsidR="00D04522" w:rsidRPr="00CE4C77">
          <w:rPr>
            <w:rStyle w:val="Hyperlink"/>
            <w:noProof/>
          </w:rPr>
          <w:t>II.19.3</w:t>
        </w:r>
        <w:r w:rsidR="00D04522">
          <w:rPr>
            <w:rFonts w:asciiTheme="minorHAnsi" w:eastAsiaTheme="minorEastAsia" w:hAnsiTheme="minorHAnsi" w:cstheme="minorBidi"/>
            <w:noProof/>
            <w:sz w:val="22"/>
            <w:szCs w:val="22"/>
            <w:lang w:val="en-US"/>
          </w:rPr>
          <w:tab/>
        </w:r>
        <w:r w:rsidR="00D04522" w:rsidRPr="00CE4C77">
          <w:rPr>
            <w:rStyle w:val="Hyperlink"/>
            <w:noProof/>
          </w:rPr>
          <w:t>Netiesioginės tinkamos finansuoti išlaidos</w:t>
        </w:r>
        <w:r w:rsidR="00D04522">
          <w:rPr>
            <w:noProof/>
            <w:webHidden/>
          </w:rPr>
          <w:tab/>
        </w:r>
        <w:r w:rsidR="00D04522">
          <w:rPr>
            <w:noProof/>
            <w:webHidden/>
          </w:rPr>
          <w:fldChar w:fldCharType="begin"/>
        </w:r>
        <w:r w:rsidR="00D04522">
          <w:rPr>
            <w:noProof/>
            <w:webHidden/>
          </w:rPr>
          <w:instrText xml:space="preserve"> PAGEREF _Toc80093739 \h </w:instrText>
        </w:r>
        <w:r w:rsidR="00D04522">
          <w:rPr>
            <w:noProof/>
            <w:webHidden/>
          </w:rPr>
        </w:r>
        <w:r w:rsidR="00D04522">
          <w:rPr>
            <w:noProof/>
            <w:webHidden/>
          </w:rPr>
          <w:fldChar w:fldCharType="separate"/>
        </w:r>
        <w:r w:rsidR="00D04522">
          <w:rPr>
            <w:noProof/>
            <w:webHidden/>
          </w:rPr>
          <w:t>20</w:t>
        </w:r>
        <w:r w:rsidR="00D04522">
          <w:rPr>
            <w:noProof/>
            <w:webHidden/>
          </w:rPr>
          <w:fldChar w:fldCharType="end"/>
        </w:r>
      </w:hyperlink>
    </w:p>
    <w:p w14:paraId="76DDE289" w14:textId="72C8CCC9"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40" w:history="1">
        <w:r w:rsidR="00D04522" w:rsidRPr="00CE4C77">
          <w:rPr>
            <w:rStyle w:val="Hyperlink"/>
            <w:noProof/>
          </w:rPr>
          <w:t>II.19.4</w:t>
        </w:r>
        <w:r w:rsidR="00D04522">
          <w:rPr>
            <w:rFonts w:asciiTheme="minorHAnsi" w:eastAsiaTheme="minorEastAsia" w:hAnsiTheme="minorHAnsi" w:cstheme="minorBidi"/>
            <w:noProof/>
            <w:sz w:val="22"/>
            <w:szCs w:val="22"/>
            <w:lang w:val="en-US"/>
          </w:rPr>
          <w:tab/>
        </w:r>
        <w:r w:rsidR="00D04522" w:rsidRPr="00CE4C77">
          <w:rPr>
            <w:rStyle w:val="Hyperlink"/>
            <w:noProof/>
          </w:rPr>
          <w:t>Netinkamos finansuoti išlaidos</w:t>
        </w:r>
        <w:r w:rsidR="00D04522">
          <w:rPr>
            <w:noProof/>
            <w:webHidden/>
          </w:rPr>
          <w:tab/>
        </w:r>
        <w:r w:rsidR="00D04522">
          <w:rPr>
            <w:noProof/>
            <w:webHidden/>
          </w:rPr>
          <w:fldChar w:fldCharType="begin"/>
        </w:r>
        <w:r w:rsidR="00D04522">
          <w:rPr>
            <w:noProof/>
            <w:webHidden/>
          </w:rPr>
          <w:instrText xml:space="preserve"> PAGEREF _Toc80093740 \h </w:instrText>
        </w:r>
        <w:r w:rsidR="00D04522">
          <w:rPr>
            <w:noProof/>
            <w:webHidden/>
          </w:rPr>
        </w:r>
        <w:r w:rsidR="00D04522">
          <w:rPr>
            <w:noProof/>
            <w:webHidden/>
          </w:rPr>
          <w:fldChar w:fldCharType="separate"/>
        </w:r>
        <w:r w:rsidR="00D04522">
          <w:rPr>
            <w:noProof/>
            <w:webHidden/>
          </w:rPr>
          <w:t>21</w:t>
        </w:r>
        <w:r w:rsidR="00D04522">
          <w:rPr>
            <w:noProof/>
            <w:webHidden/>
          </w:rPr>
          <w:fldChar w:fldCharType="end"/>
        </w:r>
      </w:hyperlink>
    </w:p>
    <w:p w14:paraId="39489B14" w14:textId="402F1A27" w:rsidR="00D04522" w:rsidRDefault="00CE13DF">
      <w:pPr>
        <w:pStyle w:val="TOC2"/>
        <w:rPr>
          <w:rFonts w:asciiTheme="minorHAnsi" w:eastAsiaTheme="minorEastAsia" w:hAnsiTheme="minorHAnsi" w:cstheme="minorBidi"/>
          <w:noProof/>
          <w:sz w:val="22"/>
          <w:szCs w:val="22"/>
          <w:lang w:val="en-US"/>
        </w:rPr>
      </w:pPr>
      <w:hyperlink w:anchor="_Toc80093741" w:history="1">
        <w:r w:rsidR="00D04522" w:rsidRPr="00CE4C77">
          <w:rPr>
            <w:rStyle w:val="Hyperlink"/>
            <w:noProof/>
          </w:rPr>
          <w:t>II.20 STRAIPSNIS. GALIMYBĖ NUSTATYTI IR PATIKRINTI DEKLARUOTAS SUMAS</w:t>
        </w:r>
        <w:r w:rsidR="00D04522">
          <w:rPr>
            <w:noProof/>
            <w:webHidden/>
          </w:rPr>
          <w:tab/>
        </w:r>
        <w:r w:rsidR="00D04522">
          <w:rPr>
            <w:noProof/>
            <w:webHidden/>
          </w:rPr>
          <w:fldChar w:fldCharType="begin"/>
        </w:r>
        <w:r w:rsidR="00D04522">
          <w:rPr>
            <w:noProof/>
            <w:webHidden/>
          </w:rPr>
          <w:instrText xml:space="preserve"> PAGEREF _Toc80093741 \h </w:instrText>
        </w:r>
        <w:r w:rsidR="00D04522">
          <w:rPr>
            <w:noProof/>
            <w:webHidden/>
          </w:rPr>
        </w:r>
        <w:r w:rsidR="00D04522">
          <w:rPr>
            <w:noProof/>
            <w:webHidden/>
          </w:rPr>
          <w:fldChar w:fldCharType="separate"/>
        </w:r>
        <w:r w:rsidR="00D04522">
          <w:rPr>
            <w:noProof/>
            <w:webHidden/>
          </w:rPr>
          <w:t>21</w:t>
        </w:r>
        <w:r w:rsidR="00D04522">
          <w:rPr>
            <w:noProof/>
            <w:webHidden/>
          </w:rPr>
          <w:fldChar w:fldCharType="end"/>
        </w:r>
      </w:hyperlink>
    </w:p>
    <w:p w14:paraId="31722B1A" w14:textId="6367F381" w:rsidR="00D04522" w:rsidRDefault="00CE13DF">
      <w:pPr>
        <w:pStyle w:val="TOC3"/>
        <w:rPr>
          <w:rFonts w:asciiTheme="minorHAnsi" w:eastAsiaTheme="minorEastAsia" w:hAnsiTheme="minorHAnsi" w:cstheme="minorBidi"/>
          <w:noProof/>
          <w:sz w:val="22"/>
          <w:szCs w:val="22"/>
          <w:lang w:val="en-US"/>
        </w:rPr>
      </w:pPr>
      <w:hyperlink w:anchor="_Toc80093742" w:history="1">
        <w:r w:rsidR="00D04522" w:rsidRPr="00CE4C77">
          <w:rPr>
            <w:rStyle w:val="Hyperlink"/>
            <w:noProof/>
          </w:rPr>
          <w:t>II.20.1 Išlaidų ir įnašų deklaravimas</w:t>
        </w:r>
        <w:r w:rsidR="00D04522">
          <w:rPr>
            <w:noProof/>
            <w:webHidden/>
          </w:rPr>
          <w:tab/>
        </w:r>
        <w:r w:rsidR="00D04522">
          <w:rPr>
            <w:noProof/>
            <w:webHidden/>
          </w:rPr>
          <w:fldChar w:fldCharType="begin"/>
        </w:r>
        <w:r w:rsidR="00D04522">
          <w:rPr>
            <w:noProof/>
            <w:webHidden/>
          </w:rPr>
          <w:instrText xml:space="preserve"> PAGEREF _Toc80093742 \h </w:instrText>
        </w:r>
        <w:r w:rsidR="00D04522">
          <w:rPr>
            <w:noProof/>
            <w:webHidden/>
          </w:rPr>
        </w:r>
        <w:r w:rsidR="00D04522">
          <w:rPr>
            <w:noProof/>
            <w:webHidden/>
          </w:rPr>
          <w:fldChar w:fldCharType="separate"/>
        </w:r>
        <w:r w:rsidR="00D04522">
          <w:rPr>
            <w:noProof/>
            <w:webHidden/>
          </w:rPr>
          <w:t>21</w:t>
        </w:r>
        <w:r w:rsidR="00D04522">
          <w:rPr>
            <w:noProof/>
            <w:webHidden/>
          </w:rPr>
          <w:fldChar w:fldCharType="end"/>
        </w:r>
      </w:hyperlink>
    </w:p>
    <w:p w14:paraId="03EC6050" w14:textId="004D1872"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43" w:history="1">
        <w:r w:rsidR="00D04522" w:rsidRPr="00CE4C77">
          <w:rPr>
            <w:rStyle w:val="Hyperlink"/>
            <w:noProof/>
          </w:rPr>
          <w:t>II.20.2</w:t>
        </w:r>
        <w:r w:rsidR="00D04522">
          <w:rPr>
            <w:rFonts w:asciiTheme="minorHAnsi" w:eastAsiaTheme="minorEastAsia" w:hAnsiTheme="minorHAnsi" w:cstheme="minorBidi"/>
            <w:noProof/>
            <w:sz w:val="22"/>
            <w:szCs w:val="22"/>
            <w:lang w:val="en-US"/>
          </w:rPr>
          <w:tab/>
        </w:r>
        <w:r w:rsidR="00D04522" w:rsidRPr="00CE4C77">
          <w:rPr>
            <w:rStyle w:val="Hyperlink"/>
            <w:noProof/>
          </w:rPr>
          <w:t>Deklaruotas išlaidas ir įnašus patvirtinantys įrašai ir kiti dokumentai</w:t>
        </w:r>
        <w:r w:rsidR="00D04522">
          <w:rPr>
            <w:noProof/>
            <w:webHidden/>
          </w:rPr>
          <w:tab/>
        </w:r>
        <w:r w:rsidR="00D04522">
          <w:rPr>
            <w:noProof/>
            <w:webHidden/>
          </w:rPr>
          <w:fldChar w:fldCharType="begin"/>
        </w:r>
        <w:r w:rsidR="00D04522">
          <w:rPr>
            <w:noProof/>
            <w:webHidden/>
          </w:rPr>
          <w:instrText xml:space="preserve"> PAGEREF _Toc80093743 \h </w:instrText>
        </w:r>
        <w:r w:rsidR="00D04522">
          <w:rPr>
            <w:noProof/>
            <w:webHidden/>
          </w:rPr>
        </w:r>
        <w:r w:rsidR="00D04522">
          <w:rPr>
            <w:noProof/>
            <w:webHidden/>
          </w:rPr>
          <w:fldChar w:fldCharType="separate"/>
        </w:r>
        <w:r w:rsidR="00D04522">
          <w:rPr>
            <w:noProof/>
            <w:webHidden/>
          </w:rPr>
          <w:t>22</w:t>
        </w:r>
        <w:r w:rsidR="00D04522">
          <w:rPr>
            <w:noProof/>
            <w:webHidden/>
          </w:rPr>
          <w:fldChar w:fldCharType="end"/>
        </w:r>
      </w:hyperlink>
    </w:p>
    <w:p w14:paraId="1E3784B4" w14:textId="6DD18A91" w:rsidR="00D04522" w:rsidRDefault="00CE13DF">
      <w:pPr>
        <w:pStyle w:val="TOC3"/>
        <w:rPr>
          <w:rFonts w:asciiTheme="minorHAnsi" w:eastAsiaTheme="minorEastAsia" w:hAnsiTheme="minorHAnsi" w:cstheme="minorBidi"/>
          <w:noProof/>
          <w:sz w:val="22"/>
          <w:szCs w:val="22"/>
          <w:lang w:val="en-US"/>
        </w:rPr>
      </w:pPr>
      <w:hyperlink w:anchor="_Toc80093744" w:history="1">
        <w:r w:rsidR="00D04522" w:rsidRPr="00CE4C77">
          <w:rPr>
            <w:rStyle w:val="Hyperlink"/>
            <w:noProof/>
          </w:rPr>
          <w:t>II.20.3 Išlaidų apskaitos metodų atitikties nustatymo sąlygos</w:t>
        </w:r>
        <w:r w:rsidR="00D04522">
          <w:rPr>
            <w:noProof/>
            <w:webHidden/>
          </w:rPr>
          <w:tab/>
        </w:r>
        <w:r w:rsidR="00D04522">
          <w:rPr>
            <w:noProof/>
            <w:webHidden/>
          </w:rPr>
          <w:fldChar w:fldCharType="begin"/>
        </w:r>
        <w:r w:rsidR="00D04522">
          <w:rPr>
            <w:noProof/>
            <w:webHidden/>
          </w:rPr>
          <w:instrText xml:space="preserve"> PAGEREF _Toc80093744 \h </w:instrText>
        </w:r>
        <w:r w:rsidR="00D04522">
          <w:rPr>
            <w:noProof/>
            <w:webHidden/>
          </w:rPr>
        </w:r>
        <w:r w:rsidR="00D04522">
          <w:rPr>
            <w:noProof/>
            <w:webHidden/>
          </w:rPr>
          <w:fldChar w:fldCharType="separate"/>
        </w:r>
        <w:r w:rsidR="00D04522">
          <w:rPr>
            <w:noProof/>
            <w:webHidden/>
          </w:rPr>
          <w:t>23</w:t>
        </w:r>
        <w:r w:rsidR="00D04522">
          <w:rPr>
            <w:noProof/>
            <w:webHidden/>
          </w:rPr>
          <w:fldChar w:fldCharType="end"/>
        </w:r>
      </w:hyperlink>
    </w:p>
    <w:p w14:paraId="52EAA43D" w14:textId="5241AB52" w:rsidR="00D04522" w:rsidRDefault="00CE13DF">
      <w:pPr>
        <w:pStyle w:val="TOC2"/>
        <w:rPr>
          <w:rFonts w:asciiTheme="minorHAnsi" w:eastAsiaTheme="minorEastAsia" w:hAnsiTheme="minorHAnsi" w:cstheme="minorBidi"/>
          <w:noProof/>
          <w:sz w:val="22"/>
          <w:szCs w:val="22"/>
          <w:lang w:val="en-US"/>
        </w:rPr>
      </w:pPr>
      <w:hyperlink w:anchor="_Toc80093745" w:history="1">
        <w:r w:rsidR="00D04522" w:rsidRPr="00CE4C77">
          <w:rPr>
            <w:rStyle w:val="Hyperlink"/>
            <w:noProof/>
          </w:rPr>
          <w:t>II.21 STRAIPSNIS. SU GAVĖJU SUSIJUSIŲ SUBJEKTŲ IŠLAIDŲ TINKAMUMAS FINANSUOTI</w:t>
        </w:r>
        <w:r w:rsidR="00D04522">
          <w:rPr>
            <w:noProof/>
            <w:webHidden/>
          </w:rPr>
          <w:tab/>
        </w:r>
        <w:r w:rsidR="00D04522">
          <w:rPr>
            <w:noProof/>
            <w:webHidden/>
          </w:rPr>
          <w:fldChar w:fldCharType="begin"/>
        </w:r>
        <w:r w:rsidR="00D04522">
          <w:rPr>
            <w:noProof/>
            <w:webHidden/>
          </w:rPr>
          <w:instrText xml:space="preserve"> PAGEREF _Toc80093745 \h </w:instrText>
        </w:r>
        <w:r w:rsidR="00D04522">
          <w:rPr>
            <w:noProof/>
            <w:webHidden/>
          </w:rPr>
        </w:r>
        <w:r w:rsidR="00D04522">
          <w:rPr>
            <w:noProof/>
            <w:webHidden/>
          </w:rPr>
          <w:fldChar w:fldCharType="separate"/>
        </w:r>
        <w:r w:rsidR="00D04522">
          <w:rPr>
            <w:noProof/>
            <w:webHidden/>
          </w:rPr>
          <w:t>24</w:t>
        </w:r>
        <w:r w:rsidR="00D04522">
          <w:rPr>
            <w:noProof/>
            <w:webHidden/>
          </w:rPr>
          <w:fldChar w:fldCharType="end"/>
        </w:r>
      </w:hyperlink>
    </w:p>
    <w:p w14:paraId="0EAB9081" w14:textId="0DC70979" w:rsidR="00D04522" w:rsidRDefault="00CE13DF">
      <w:pPr>
        <w:pStyle w:val="TOC2"/>
        <w:rPr>
          <w:rFonts w:asciiTheme="minorHAnsi" w:eastAsiaTheme="minorEastAsia" w:hAnsiTheme="minorHAnsi" w:cstheme="minorBidi"/>
          <w:noProof/>
          <w:sz w:val="22"/>
          <w:szCs w:val="22"/>
          <w:lang w:val="en-US"/>
        </w:rPr>
      </w:pPr>
      <w:hyperlink w:anchor="_Toc80093746" w:history="1">
        <w:r w:rsidR="00D04522" w:rsidRPr="00CE4C77">
          <w:rPr>
            <w:rStyle w:val="Hyperlink"/>
            <w:noProof/>
          </w:rPr>
          <w:t>II.22 STRAIPSNIS. BIUDŽETO LĖŠŲ PERKĖLIMAS</w:t>
        </w:r>
        <w:r w:rsidR="00D04522">
          <w:rPr>
            <w:noProof/>
            <w:webHidden/>
          </w:rPr>
          <w:tab/>
        </w:r>
        <w:r w:rsidR="00D04522">
          <w:rPr>
            <w:noProof/>
            <w:webHidden/>
          </w:rPr>
          <w:fldChar w:fldCharType="begin"/>
        </w:r>
        <w:r w:rsidR="00D04522">
          <w:rPr>
            <w:noProof/>
            <w:webHidden/>
          </w:rPr>
          <w:instrText xml:space="preserve"> PAGEREF _Toc80093746 \h </w:instrText>
        </w:r>
        <w:r w:rsidR="00D04522">
          <w:rPr>
            <w:noProof/>
            <w:webHidden/>
          </w:rPr>
        </w:r>
        <w:r w:rsidR="00D04522">
          <w:rPr>
            <w:noProof/>
            <w:webHidden/>
          </w:rPr>
          <w:fldChar w:fldCharType="separate"/>
        </w:r>
        <w:r w:rsidR="00D04522">
          <w:rPr>
            <w:noProof/>
            <w:webHidden/>
          </w:rPr>
          <w:t>24</w:t>
        </w:r>
        <w:r w:rsidR="00D04522">
          <w:rPr>
            <w:noProof/>
            <w:webHidden/>
          </w:rPr>
          <w:fldChar w:fldCharType="end"/>
        </w:r>
      </w:hyperlink>
    </w:p>
    <w:p w14:paraId="66D35E42" w14:textId="7681D299" w:rsidR="00D04522" w:rsidRDefault="00CE13DF">
      <w:pPr>
        <w:pStyle w:val="TOC2"/>
        <w:rPr>
          <w:rFonts w:asciiTheme="minorHAnsi" w:eastAsiaTheme="minorEastAsia" w:hAnsiTheme="minorHAnsi" w:cstheme="minorBidi"/>
          <w:noProof/>
          <w:sz w:val="22"/>
          <w:szCs w:val="22"/>
          <w:lang w:val="en-US"/>
        </w:rPr>
      </w:pPr>
      <w:hyperlink w:anchor="_Toc80093747" w:history="1">
        <w:r w:rsidR="00D04522" w:rsidRPr="00CE4C77">
          <w:rPr>
            <w:rStyle w:val="Hyperlink"/>
            <w:noProof/>
          </w:rPr>
          <w:t>II.23 STRAIPSNIS. ATSKAITOMYBĖS PRIEVOLĖS NEVYKDYMAS</w:t>
        </w:r>
        <w:r w:rsidR="00D04522">
          <w:rPr>
            <w:noProof/>
            <w:webHidden/>
          </w:rPr>
          <w:tab/>
        </w:r>
        <w:r w:rsidR="00D04522">
          <w:rPr>
            <w:noProof/>
            <w:webHidden/>
          </w:rPr>
          <w:fldChar w:fldCharType="begin"/>
        </w:r>
        <w:r w:rsidR="00D04522">
          <w:rPr>
            <w:noProof/>
            <w:webHidden/>
          </w:rPr>
          <w:instrText xml:space="preserve"> PAGEREF _Toc80093747 \h </w:instrText>
        </w:r>
        <w:r w:rsidR="00D04522">
          <w:rPr>
            <w:noProof/>
            <w:webHidden/>
          </w:rPr>
        </w:r>
        <w:r w:rsidR="00D04522">
          <w:rPr>
            <w:noProof/>
            <w:webHidden/>
          </w:rPr>
          <w:fldChar w:fldCharType="separate"/>
        </w:r>
        <w:r w:rsidR="00D04522">
          <w:rPr>
            <w:noProof/>
            <w:webHidden/>
          </w:rPr>
          <w:t>24</w:t>
        </w:r>
        <w:r w:rsidR="00D04522">
          <w:rPr>
            <w:noProof/>
            <w:webHidden/>
          </w:rPr>
          <w:fldChar w:fldCharType="end"/>
        </w:r>
      </w:hyperlink>
    </w:p>
    <w:p w14:paraId="55D3E90F" w14:textId="1C83C3A9" w:rsidR="00D04522" w:rsidRDefault="00CE13DF">
      <w:pPr>
        <w:pStyle w:val="TOC2"/>
        <w:rPr>
          <w:rFonts w:asciiTheme="minorHAnsi" w:eastAsiaTheme="minorEastAsia" w:hAnsiTheme="minorHAnsi" w:cstheme="minorBidi"/>
          <w:noProof/>
          <w:sz w:val="22"/>
          <w:szCs w:val="22"/>
          <w:lang w:val="en-US"/>
        </w:rPr>
      </w:pPr>
      <w:hyperlink w:anchor="_Toc80093748" w:history="1">
        <w:r w:rsidR="00D04522" w:rsidRPr="00CE4C77">
          <w:rPr>
            <w:rStyle w:val="Hyperlink"/>
            <w:noProof/>
          </w:rPr>
          <w:t>II.24 STRAIPSNIS. MOKĖJIMŲ SUSTABDYMAS IR MOKĖJIMO TERMINO SUSTABDYMAS</w:t>
        </w:r>
        <w:r w:rsidR="00D04522">
          <w:rPr>
            <w:noProof/>
            <w:webHidden/>
          </w:rPr>
          <w:tab/>
        </w:r>
        <w:r w:rsidR="00D04522">
          <w:rPr>
            <w:noProof/>
            <w:webHidden/>
          </w:rPr>
          <w:fldChar w:fldCharType="begin"/>
        </w:r>
        <w:r w:rsidR="00D04522">
          <w:rPr>
            <w:noProof/>
            <w:webHidden/>
          </w:rPr>
          <w:instrText xml:space="preserve"> PAGEREF _Toc80093748 \h </w:instrText>
        </w:r>
        <w:r w:rsidR="00D04522">
          <w:rPr>
            <w:noProof/>
            <w:webHidden/>
          </w:rPr>
        </w:r>
        <w:r w:rsidR="00D04522">
          <w:rPr>
            <w:noProof/>
            <w:webHidden/>
          </w:rPr>
          <w:fldChar w:fldCharType="separate"/>
        </w:r>
        <w:r w:rsidR="00D04522">
          <w:rPr>
            <w:noProof/>
            <w:webHidden/>
          </w:rPr>
          <w:t>24</w:t>
        </w:r>
        <w:r w:rsidR="00D04522">
          <w:rPr>
            <w:noProof/>
            <w:webHidden/>
          </w:rPr>
          <w:fldChar w:fldCharType="end"/>
        </w:r>
      </w:hyperlink>
    </w:p>
    <w:p w14:paraId="3DA0D18C" w14:textId="0E573FB1" w:rsidR="00D04522" w:rsidRDefault="00CE13DF">
      <w:pPr>
        <w:pStyle w:val="TOC3"/>
        <w:rPr>
          <w:rFonts w:asciiTheme="minorHAnsi" w:eastAsiaTheme="minorEastAsia" w:hAnsiTheme="minorHAnsi" w:cstheme="minorBidi"/>
          <w:noProof/>
          <w:sz w:val="22"/>
          <w:szCs w:val="22"/>
          <w:lang w:val="en-US"/>
        </w:rPr>
      </w:pPr>
      <w:hyperlink w:anchor="_Toc80093749" w:history="1">
        <w:r w:rsidR="00D04522" w:rsidRPr="00CE4C77">
          <w:rPr>
            <w:rStyle w:val="Hyperlink"/>
            <w:noProof/>
          </w:rPr>
          <w:t>II.24.1 Mokėjimų sustabdymas</w:t>
        </w:r>
        <w:r w:rsidR="00D04522">
          <w:rPr>
            <w:noProof/>
            <w:webHidden/>
          </w:rPr>
          <w:tab/>
        </w:r>
        <w:r w:rsidR="00D04522">
          <w:rPr>
            <w:noProof/>
            <w:webHidden/>
          </w:rPr>
          <w:fldChar w:fldCharType="begin"/>
        </w:r>
        <w:r w:rsidR="00D04522">
          <w:rPr>
            <w:noProof/>
            <w:webHidden/>
          </w:rPr>
          <w:instrText xml:space="preserve"> PAGEREF _Toc80093749 \h </w:instrText>
        </w:r>
        <w:r w:rsidR="00D04522">
          <w:rPr>
            <w:noProof/>
            <w:webHidden/>
          </w:rPr>
        </w:r>
        <w:r w:rsidR="00D04522">
          <w:rPr>
            <w:noProof/>
            <w:webHidden/>
          </w:rPr>
          <w:fldChar w:fldCharType="separate"/>
        </w:r>
        <w:r w:rsidR="00D04522">
          <w:rPr>
            <w:noProof/>
            <w:webHidden/>
          </w:rPr>
          <w:t>25</w:t>
        </w:r>
        <w:r w:rsidR="00D04522">
          <w:rPr>
            <w:noProof/>
            <w:webHidden/>
          </w:rPr>
          <w:fldChar w:fldCharType="end"/>
        </w:r>
      </w:hyperlink>
    </w:p>
    <w:p w14:paraId="5D93AD51" w14:textId="278C5913" w:rsidR="00D04522" w:rsidRDefault="00CE13DF">
      <w:pPr>
        <w:pStyle w:val="TOC3"/>
        <w:rPr>
          <w:rFonts w:asciiTheme="minorHAnsi" w:eastAsiaTheme="minorEastAsia" w:hAnsiTheme="minorHAnsi" w:cstheme="minorBidi"/>
          <w:noProof/>
          <w:sz w:val="22"/>
          <w:szCs w:val="22"/>
          <w:lang w:val="en-US"/>
        </w:rPr>
      </w:pPr>
      <w:hyperlink w:anchor="_Toc80093750" w:history="1">
        <w:r w:rsidR="00D04522" w:rsidRPr="00CE4C77">
          <w:rPr>
            <w:rStyle w:val="Hyperlink"/>
            <w:noProof/>
          </w:rPr>
          <w:t>II.24.2 Mokėjimo termino sustabdymas</w:t>
        </w:r>
        <w:r w:rsidR="00D04522">
          <w:rPr>
            <w:noProof/>
            <w:webHidden/>
          </w:rPr>
          <w:tab/>
        </w:r>
        <w:r w:rsidR="00D04522">
          <w:rPr>
            <w:noProof/>
            <w:webHidden/>
          </w:rPr>
          <w:fldChar w:fldCharType="begin"/>
        </w:r>
        <w:r w:rsidR="00D04522">
          <w:rPr>
            <w:noProof/>
            <w:webHidden/>
          </w:rPr>
          <w:instrText xml:space="preserve"> PAGEREF _Toc80093750 \h </w:instrText>
        </w:r>
        <w:r w:rsidR="00D04522">
          <w:rPr>
            <w:noProof/>
            <w:webHidden/>
          </w:rPr>
        </w:r>
        <w:r w:rsidR="00D04522">
          <w:rPr>
            <w:noProof/>
            <w:webHidden/>
          </w:rPr>
          <w:fldChar w:fldCharType="separate"/>
        </w:r>
        <w:r w:rsidR="00D04522">
          <w:rPr>
            <w:noProof/>
            <w:webHidden/>
          </w:rPr>
          <w:t>26</w:t>
        </w:r>
        <w:r w:rsidR="00D04522">
          <w:rPr>
            <w:noProof/>
            <w:webHidden/>
          </w:rPr>
          <w:fldChar w:fldCharType="end"/>
        </w:r>
      </w:hyperlink>
    </w:p>
    <w:p w14:paraId="056CE4E1" w14:textId="596B1610" w:rsidR="00D04522" w:rsidRDefault="00CE13DF">
      <w:pPr>
        <w:pStyle w:val="TOC2"/>
        <w:rPr>
          <w:rFonts w:asciiTheme="minorHAnsi" w:eastAsiaTheme="minorEastAsia" w:hAnsiTheme="minorHAnsi" w:cstheme="minorBidi"/>
          <w:noProof/>
          <w:sz w:val="22"/>
          <w:szCs w:val="22"/>
          <w:lang w:val="en-US"/>
        </w:rPr>
      </w:pPr>
      <w:hyperlink w:anchor="_Toc80093751" w:history="1">
        <w:r w:rsidR="00D04522" w:rsidRPr="00CE4C77">
          <w:rPr>
            <w:rStyle w:val="Hyperlink"/>
            <w:noProof/>
          </w:rPr>
          <w:t>II.25 STRAIPSNIS. GALUTINĖS DOTACIJOS SUMOS APSKAIČIAVIMAS</w:t>
        </w:r>
        <w:r w:rsidR="00D04522">
          <w:rPr>
            <w:noProof/>
            <w:webHidden/>
          </w:rPr>
          <w:tab/>
        </w:r>
        <w:r w:rsidR="00D04522">
          <w:rPr>
            <w:noProof/>
            <w:webHidden/>
          </w:rPr>
          <w:fldChar w:fldCharType="begin"/>
        </w:r>
        <w:r w:rsidR="00D04522">
          <w:rPr>
            <w:noProof/>
            <w:webHidden/>
          </w:rPr>
          <w:instrText xml:space="preserve"> PAGEREF _Toc80093751 \h </w:instrText>
        </w:r>
        <w:r w:rsidR="00D04522">
          <w:rPr>
            <w:noProof/>
            <w:webHidden/>
          </w:rPr>
        </w:r>
        <w:r w:rsidR="00D04522">
          <w:rPr>
            <w:noProof/>
            <w:webHidden/>
          </w:rPr>
          <w:fldChar w:fldCharType="separate"/>
        </w:r>
        <w:r w:rsidR="00D04522">
          <w:rPr>
            <w:noProof/>
            <w:webHidden/>
          </w:rPr>
          <w:t>27</w:t>
        </w:r>
        <w:r w:rsidR="00D04522">
          <w:rPr>
            <w:noProof/>
            <w:webHidden/>
          </w:rPr>
          <w:fldChar w:fldCharType="end"/>
        </w:r>
      </w:hyperlink>
    </w:p>
    <w:p w14:paraId="3D954728" w14:textId="564F3374"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52" w:history="1">
        <w:r w:rsidR="00D04522" w:rsidRPr="00CE4C77">
          <w:rPr>
            <w:rStyle w:val="Hyperlink"/>
            <w:noProof/>
          </w:rPr>
          <w:t>II.25.1</w:t>
        </w:r>
        <w:r w:rsidR="00D04522">
          <w:rPr>
            <w:rFonts w:asciiTheme="minorHAnsi" w:eastAsiaTheme="minorEastAsia" w:hAnsiTheme="minorHAnsi" w:cstheme="minorBidi"/>
            <w:noProof/>
            <w:sz w:val="22"/>
            <w:szCs w:val="22"/>
            <w:lang w:val="en-US"/>
          </w:rPr>
          <w:tab/>
        </w:r>
        <w:r w:rsidR="00D04522" w:rsidRPr="00CE4C77">
          <w:rPr>
            <w:rStyle w:val="Hyperlink"/>
            <w:noProof/>
          </w:rPr>
          <w:t>1 žingsnis. Kompensavimo normos taikymas tinkamoms finansuoti išlaidoms ir finansavimo, nesusijusio su išlaidų, vieneto, fiksuotosios normos ir fiksuotosios sumos įnašais, pridėjimas</w:t>
        </w:r>
        <w:r w:rsidR="00D04522">
          <w:rPr>
            <w:noProof/>
            <w:webHidden/>
          </w:rPr>
          <w:tab/>
        </w:r>
        <w:r w:rsidR="00D04522">
          <w:rPr>
            <w:noProof/>
            <w:webHidden/>
          </w:rPr>
          <w:fldChar w:fldCharType="begin"/>
        </w:r>
        <w:r w:rsidR="00D04522">
          <w:rPr>
            <w:noProof/>
            <w:webHidden/>
          </w:rPr>
          <w:instrText xml:space="preserve"> PAGEREF _Toc80093752 \h </w:instrText>
        </w:r>
        <w:r w:rsidR="00D04522">
          <w:rPr>
            <w:noProof/>
            <w:webHidden/>
          </w:rPr>
        </w:r>
        <w:r w:rsidR="00D04522">
          <w:rPr>
            <w:noProof/>
            <w:webHidden/>
          </w:rPr>
          <w:fldChar w:fldCharType="separate"/>
        </w:r>
        <w:r w:rsidR="00D04522">
          <w:rPr>
            <w:noProof/>
            <w:webHidden/>
          </w:rPr>
          <w:t>27</w:t>
        </w:r>
        <w:r w:rsidR="00D04522">
          <w:rPr>
            <w:noProof/>
            <w:webHidden/>
          </w:rPr>
          <w:fldChar w:fldCharType="end"/>
        </w:r>
      </w:hyperlink>
    </w:p>
    <w:p w14:paraId="22D7A4F2" w14:textId="6AC56F24"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53" w:history="1">
        <w:r w:rsidR="00D04522" w:rsidRPr="00CE4C77">
          <w:rPr>
            <w:rStyle w:val="Hyperlink"/>
            <w:noProof/>
          </w:rPr>
          <w:t>II.25.2</w:t>
        </w:r>
        <w:r w:rsidR="00D04522">
          <w:rPr>
            <w:rFonts w:asciiTheme="minorHAnsi" w:eastAsiaTheme="minorEastAsia" w:hAnsiTheme="minorHAnsi" w:cstheme="minorBidi"/>
            <w:noProof/>
            <w:sz w:val="22"/>
            <w:szCs w:val="22"/>
            <w:lang w:val="en-US"/>
          </w:rPr>
          <w:tab/>
        </w:r>
        <w:r w:rsidR="00D04522" w:rsidRPr="00CE4C77">
          <w:rPr>
            <w:rStyle w:val="Hyperlink"/>
            <w:noProof/>
          </w:rPr>
          <w:t xml:space="preserve"> 2 žingsnis. Didžiausios dotacijos sumos ribos taikymas</w:t>
        </w:r>
        <w:r w:rsidR="00D04522">
          <w:rPr>
            <w:noProof/>
            <w:webHidden/>
          </w:rPr>
          <w:tab/>
        </w:r>
        <w:r w:rsidR="00D04522">
          <w:rPr>
            <w:noProof/>
            <w:webHidden/>
          </w:rPr>
          <w:fldChar w:fldCharType="begin"/>
        </w:r>
        <w:r w:rsidR="00D04522">
          <w:rPr>
            <w:noProof/>
            <w:webHidden/>
          </w:rPr>
          <w:instrText xml:space="preserve"> PAGEREF _Toc80093753 \h </w:instrText>
        </w:r>
        <w:r w:rsidR="00D04522">
          <w:rPr>
            <w:noProof/>
            <w:webHidden/>
          </w:rPr>
        </w:r>
        <w:r w:rsidR="00D04522">
          <w:rPr>
            <w:noProof/>
            <w:webHidden/>
          </w:rPr>
          <w:fldChar w:fldCharType="separate"/>
        </w:r>
        <w:r w:rsidR="00D04522">
          <w:rPr>
            <w:noProof/>
            <w:webHidden/>
          </w:rPr>
          <w:t>28</w:t>
        </w:r>
        <w:r w:rsidR="00D04522">
          <w:rPr>
            <w:noProof/>
            <w:webHidden/>
          </w:rPr>
          <w:fldChar w:fldCharType="end"/>
        </w:r>
      </w:hyperlink>
    </w:p>
    <w:p w14:paraId="45DFA278" w14:textId="53D80C70"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54" w:history="1">
        <w:r w:rsidR="00D04522" w:rsidRPr="00CE4C77">
          <w:rPr>
            <w:rStyle w:val="Hyperlink"/>
            <w:noProof/>
          </w:rPr>
          <w:t>II.25.3</w:t>
        </w:r>
        <w:r w:rsidR="00D04522">
          <w:rPr>
            <w:rFonts w:asciiTheme="minorHAnsi" w:eastAsiaTheme="minorEastAsia" w:hAnsiTheme="minorHAnsi" w:cstheme="minorBidi"/>
            <w:noProof/>
            <w:sz w:val="22"/>
            <w:szCs w:val="22"/>
            <w:lang w:val="en-US"/>
          </w:rPr>
          <w:tab/>
        </w:r>
        <w:r w:rsidR="00D04522" w:rsidRPr="00CE4C77">
          <w:rPr>
            <w:rStyle w:val="Hyperlink"/>
            <w:noProof/>
          </w:rPr>
          <w:t xml:space="preserve"> 3 žingsnis. Sumažinimas taikant pelno nesiekimo taisyklę</w:t>
        </w:r>
        <w:r w:rsidR="00D04522">
          <w:rPr>
            <w:noProof/>
            <w:webHidden/>
          </w:rPr>
          <w:tab/>
        </w:r>
        <w:r w:rsidR="00D04522">
          <w:rPr>
            <w:noProof/>
            <w:webHidden/>
          </w:rPr>
          <w:fldChar w:fldCharType="begin"/>
        </w:r>
        <w:r w:rsidR="00D04522">
          <w:rPr>
            <w:noProof/>
            <w:webHidden/>
          </w:rPr>
          <w:instrText xml:space="preserve"> PAGEREF _Toc80093754 \h </w:instrText>
        </w:r>
        <w:r w:rsidR="00D04522">
          <w:rPr>
            <w:noProof/>
            <w:webHidden/>
          </w:rPr>
        </w:r>
        <w:r w:rsidR="00D04522">
          <w:rPr>
            <w:noProof/>
            <w:webHidden/>
          </w:rPr>
          <w:fldChar w:fldCharType="separate"/>
        </w:r>
        <w:r w:rsidR="00D04522">
          <w:rPr>
            <w:noProof/>
            <w:webHidden/>
          </w:rPr>
          <w:t>28</w:t>
        </w:r>
        <w:r w:rsidR="00D04522">
          <w:rPr>
            <w:noProof/>
            <w:webHidden/>
          </w:rPr>
          <w:fldChar w:fldCharType="end"/>
        </w:r>
      </w:hyperlink>
    </w:p>
    <w:p w14:paraId="2F68A52B" w14:textId="15442ED9"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55" w:history="1">
        <w:r w:rsidR="00D04522" w:rsidRPr="00CE4C77">
          <w:rPr>
            <w:rStyle w:val="Hyperlink"/>
            <w:noProof/>
          </w:rPr>
          <w:t>II.25.4</w:t>
        </w:r>
        <w:r w:rsidR="00D04522">
          <w:rPr>
            <w:rFonts w:asciiTheme="minorHAnsi" w:eastAsiaTheme="minorEastAsia" w:hAnsiTheme="minorHAnsi" w:cstheme="minorBidi"/>
            <w:noProof/>
            <w:sz w:val="22"/>
            <w:szCs w:val="22"/>
            <w:lang w:val="en-US"/>
          </w:rPr>
          <w:tab/>
        </w:r>
        <w:r w:rsidR="00D04522" w:rsidRPr="00CE4C77">
          <w:rPr>
            <w:rStyle w:val="Hyperlink"/>
            <w:noProof/>
          </w:rPr>
          <w:t>4 žingsnis. Sumažinimas dėl netinkamo įgyvendinimo, pažeidimų, sukčiavimo ar kitų pareigų nevykdymo</w:t>
        </w:r>
        <w:r w:rsidR="00D04522">
          <w:rPr>
            <w:noProof/>
            <w:webHidden/>
          </w:rPr>
          <w:tab/>
        </w:r>
        <w:r w:rsidR="00D04522">
          <w:rPr>
            <w:noProof/>
            <w:webHidden/>
          </w:rPr>
          <w:fldChar w:fldCharType="begin"/>
        </w:r>
        <w:r w:rsidR="00D04522">
          <w:rPr>
            <w:noProof/>
            <w:webHidden/>
          </w:rPr>
          <w:instrText xml:space="preserve"> PAGEREF _Toc80093755 \h </w:instrText>
        </w:r>
        <w:r w:rsidR="00D04522">
          <w:rPr>
            <w:noProof/>
            <w:webHidden/>
          </w:rPr>
        </w:r>
        <w:r w:rsidR="00D04522">
          <w:rPr>
            <w:noProof/>
            <w:webHidden/>
          </w:rPr>
          <w:fldChar w:fldCharType="separate"/>
        </w:r>
        <w:r w:rsidR="00D04522">
          <w:rPr>
            <w:noProof/>
            <w:webHidden/>
          </w:rPr>
          <w:t>29</w:t>
        </w:r>
        <w:r w:rsidR="00D04522">
          <w:rPr>
            <w:noProof/>
            <w:webHidden/>
          </w:rPr>
          <w:fldChar w:fldCharType="end"/>
        </w:r>
      </w:hyperlink>
    </w:p>
    <w:p w14:paraId="5C9538B6" w14:textId="45A93839" w:rsidR="00D04522" w:rsidRDefault="00CE13DF">
      <w:pPr>
        <w:pStyle w:val="TOC2"/>
        <w:rPr>
          <w:rFonts w:asciiTheme="minorHAnsi" w:eastAsiaTheme="minorEastAsia" w:hAnsiTheme="minorHAnsi" w:cstheme="minorBidi"/>
          <w:noProof/>
          <w:sz w:val="22"/>
          <w:szCs w:val="22"/>
          <w:lang w:val="en-US"/>
        </w:rPr>
      </w:pPr>
      <w:hyperlink w:anchor="_Toc80093756" w:history="1">
        <w:r w:rsidR="00D04522" w:rsidRPr="00CE4C77">
          <w:rPr>
            <w:rStyle w:val="Hyperlink"/>
            <w:noProof/>
          </w:rPr>
          <w:t>II.26 STRAIPSNIS. LĖŠŲ SUSIGRĄŽINIMAS</w:t>
        </w:r>
        <w:r w:rsidR="00D04522">
          <w:rPr>
            <w:noProof/>
            <w:webHidden/>
          </w:rPr>
          <w:tab/>
        </w:r>
        <w:r w:rsidR="00D04522">
          <w:rPr>
            <w:noProof/>
            <w:webHidden/>
          </w:rPr>
          <w:fldChar w:fldCharType="begin"/>
        </w:r>
        <w:r w:rsidR="00D04522">
          <w:rPr>
            <w:noProof/>
            <w:webHidden/>
          </w:rPr>
          <w:instrText xml:space="preserve"> PAGEREF _Toc80093756 \h </w:instrText>
        </w:r>
        <w:r w:rsidR="00D04522">
          <w:rPr>
            <w:noProof/>
            <w:webHidden/>
          </w:rPr>
        </w:r>
        <w:r w:rsidR="00D04522">
          <w:rPr>
            <w:noProof/>
            <w:webHidden/>
          </w:rPr>
          <w:fldChar w:fldCharType="separate"/>
        </w:r>
        <w:r w:rsidR="00D04522">
          <w:rPr>
            <w:noProof/>
            <w:webHidden/>
          </w:rPr>
          <w:t>30</w:t>
        </w:r>
        <w:r w:rsidR="00D04522">
          <w:rPr>
            <w:noProof/>
            <w:webHidden/>
          </w:rPr>
          <w:fldChar w:fldCharType="end"/>
        </w:r>
      </w:hyperlink>
    </w:p>
    <w:p w14:paraId="63AD9301" w14:textId="448E5CB8"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57" w:history="1">
        <w:r w:rsidR="00D04522" w:rsidRPr="00CE4C77">
          <w:rPr>
            <w:rStyle w:val="Hyperlink"/>
            <w:noProof/>
          </w:rPr>
          <w:t>II.26.1</w:t>
        </w:r>
        <w:r w:rsidR="00D04522">
          <w:rPr>
            <w:rFonts w:asciiTheme="minorHAnsi" w:eastAsiaTheme="minorEastAsia" w:hAnsiTheme="minorHAnsi" w:cstheme="minorBidi"/>
            <w:noProof/>
            <w:sz w:val="22"/>
            <w:szCs w:val="22"/>
            <w:lang w:val="en-US"/>
          </w:rPr>
          <w:tab/>
        </w:r>
        <w:r w:rsidR="00D04522" w:rsidRPr="00CE4C77">
          <w:rPr>
            <w:rStyle w:val="Hyperlink"/>
            <w:noProof/>
          </w:rPr>
          <w:t>Lėšų susigrąžinimas</w:t>
        </w:r>
        <w:r w:rsidR="00D04522">
          <w:rPr>
            <w:noProof/>
            <w:webHidden/>
          </w:rPr>
          <w:tab/>
        </w:r>
        <w:r w:rsidR="00D04522">
          <w:rPr>
            <w:noProof/>
            <w:webHidden/>
          </w:rPr>
          <w:fldChar w:fldCharType="begin"/>
        </w:r>
        <w:r w:rsidR="00D04522">
          <w:rPr>
            <w:noProof/>
            <w:webHidden/>
          </w:rPr>
          <w:instrText xml:space="preserve"> PAGEREF _Toc80093757 \h </w:instrText>
        </w:r>
        <w:r w:rsidR="00D04522">
          <w:rPr>
            <w:noProof/>
            <w:webHidden/>
          </w:rPr>
        </w:r>
        <w:r w:rsidR="00D04522">
          <w:rPr>
            <w:noProof/>
            <w:webHidden/>
          </w:rPr>
          <w:fldChar w:fldCharType="separate"/>
        </w:r>
        <w:r w:rsidR="00D04522">
          <w:rPr>
            <w:noProof/>
            <w:webHidden/>
          </w:rPr>
          <w:t>30</w:t>
        </w:r>
        <w:r w:rsidR="00D04522">
          <w:rPr>
            <w:noProof/>
            <w:webHidden/>
          </w:rPr>
          <w:fldChar w:fldCharType="end"/>
        </w:r>
      </w:hyperlink>
    </w:p>
    <w:p w14:paraId="14ED74FE" w14:textId="30216D8B"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58" w:history="1">
        <w:r w:rsidR="00D04522" w:rsidRPr="00CE4C77">
          <w:rPr>
            <w:rStyle w:val="Hyperlink"/>
            <w:noProof/>
          </w:rPr>
          <w:t>II.26.2</w:t>
        </w:r>
        <w:r w:rsidR="00D04522">
          <w:rPr>
            <w:rFonts w:asciiTheme="minorHAnsi" w:eastAsiaTheme="minorEastAsia" w:hAnsiTheme="minorHAnsi" w:cstheme="minorBidi"/>
            <w:noProof/>
            <w:sz w:val="22"/>
            <w:szCs w:val="22"/>
            <w:lang w:val="en-US"/>
          </w:rPr>
          <w:tab/>
        </w:r>
        <w:r w:rsidR="00D04522" w:rsidRPr="00CE4C77">
          <w:rPr>
            <w:rStyle w:val="Hyperlink"/>
            <w:noProof/>
          </w:rPr>
          <w:t>Lėšų susigrąžinimo procedūra</w:t>
        </w:r>
        <w:r w:rsidR="00D04522">
          <w:rPr>
            <w:noProof/>
            <w:webHidden/>
          </w:rPr>
          <w:tab/>
        </w:r>
        <w:r w:rsidR="00D04522">
          <w:rPr>
            <w:noProof/>
            <w:webHidden/>
          </w:rPr>
          <w:fldChar w:fldCharType="begin"/>
        </w:r>
        <w:r w:rsidR="00D04522">
          <w:rPr>
            <w:noProof/>
            <w:webHidden/>
          </w:rPr>
          <w:instrText xml:space="preserve"> PAGEREF _Toc80093758 \h </w:instrText>
        </w:r>
        <w:r w:rsidR="00D04522">
          <w:rPr>
            <w:noProof/>
            <w:webHidden/>
          </w:rPr>
        </w:r>
        <w:r w:rsidR="00D04522">
          <w:rPr>
            <w:noProof/>
            <w:webHidden/>
          </w:rPr>
          <w:fldChar w:fldCharType="separate"/>
        </w:r>
        <w:r w:rsidR="00D04522">
          <w:rPr>
            <w:noProof/>
            <w:webHidden/>
          </w:rPr>
          <w:t>30</w:t>
        </w:r>
        <w:r w:rsidR="00D04522">
          <w:rPr>
            <w:noProof/>
            <w:webHidden/>
          </w:rPr>
          <w:fldChar w:fldCharType="end"/>
        </w:r>
      </w:hyperlink>
    </w:p>
    <w:p w14:paraId="74ADEFC3" w14:textId="0F93CFAD"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59" w:history="1">
        <w:r w:rsidR="00D04522" w:rsidRPr="00CE4C77">
          <w:rPr>
            <w:rStyle w:val="Hyperlink"/>
            <w:noProof/>
          </w:rPr>
          <w:t>II.26.3</w:t>
        </w:r>
        <w:r w:rsidR="00D04522">
          <w:rPr>
            <w:rFonts w:asciiTheme="minorHAnsi" w:eastAsiaTheme="minorEastAsia" w:hAnsiTheme="minorHAnsi" w:cstheme="minorBidi"/>
            <w:noProof/>
            <w:sz w:val="22"/>
            <w:szCs w:val="22"/>
            <w:lang w:val="en-US"/>
          </w:rPr>
          <w:tab/>
        </w:r>
        <w:r w:rsidR="00D04522" w:rsidRPr="00CE4C77">
          <w:rPr>
            <w:rStyle w:val="Hyperlink"/>
            <w:noProof/>
          </w:rPr>
          <w:t>Delspinigiai už pavėluotą mokėjimą</w:t>
        </w:r>
        <w:r w:rsidR="00D04522">
          <w:rPr>
            <w:noProof/>
            <w:webHidden/>
          </w:rPr>
          <w:tab/>
        </w:r>
        <w:r w:rsidR="00D04522">
          <w:rPr>
            <w:noProof/>
            <w:webHidden/>
          </w:rPr>
          <w:fldChar w:fldCharType="begin"/>
        </w:r>
        <w:r w:rsidR="00D04522">
          <w:rPr>
            <w:noProof/>
            <w:webHidden/>
          </w:rPr>
          <w:instrText xml:space="preserve"> PAGEREF _Toc80093759 \h </w:instrText>
        </w:r>
        <w:r w:rsidR="00D04522">
          <w:rPr>
            <w:noProof/>
            <w:webHidden/>
          </w:rPr>
        </w:r>
        <w:r w:rsidR="00D04522">
          <w:rPr>
            <w:noProof/>
            <w:webHidden/>
          </w:rPr>
          <w:fldChar w:fldCharType="separate"/>
        </w:r>
        <w:r w:rsidR="00D04522">
          <w:rPr>
            <w:noProof/>
            <w:webHidden/>
          </w:rPr>
          <w:t>31</w:t>
        </w:r>
        <w:r w:rsidR="00D04522">
          <w:rPr>
            <w:noProof/>
            <w:webHidden/>
          </w:rPr>
          <w:fldChar w:fldCharType="end"/>
        </w:r>
      </w:hyperlink>
    </w:p>
    <w:p w14:paraId="4FD41495" w14:textId="261F97B9"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60" w:history="1">
        <w:r w:rsidR="00D04522" w:rsidRPr="00CE4C77">
          <w:rPr>
            <w:rStyle w:val="Hyperlink"/>
            <w:noProof/>
          </w:rPr>
          <w:t>II.26.4</w:t>
        </w:r>
        <w:r w:rsidR="00D04522">
          <w:rPr>
            <w:rFonts w:asciiTheme="minorHAnsi" w:eastAsiaTheme="minorEastAsia" w:hAnsiTheme="minorHAnsi" w:cstheme="minorBidi"/>
            <w:noProof/>
            <w:sz w:val="22"/>
            <w:szCs w:val="22"/>
            <w:lang w:val="en-US"/>
          </w:rPr>
          <w:tab/>
        </w:r>
        <w:r w:rsidR="00D04522" w:rsidRPr="00CE4C77">
          <w:rPr>
            <w:rStyle w:val="Hyperlink"/>
            <w:noProof/>
          </w:rPr>
          <w:t>Banko mokesčiai</w:t>
        </w:r>
        <w:r w:rsidR="00D04522">
          <w:rPr>
            <w:noProof/>
            <w:webHidden/>
          </w:rPr>
          <w:tab/>
        </w:r>
        <w:r w:rsidR="00D04522">
          <w:rPr>
            <w:noProof/>
            <w:webHidden/>
          </w:rPr>
          <w:fldChar w:fldCharType="begin"/>
        </w:r>
        <w:r w:rsidR="00D04522">
          <w:rPr>
            <w:noProof/>
            <w:webHidden/>
          </w:rPr>
          <w:instrText xml:space="preserve"> PAGEREF _Toc80093760 \h </w:instrText>
        </w:r>
        <w:r w:rsidR="00D04522">
          <w:rPr>
            <w:noProof/>
            <w:webHidden/>
          </w:rPr>
        </w:r>
        <w:r w:rsidR="00D04522">
          <w:rPr>
            <w:noProof/>
            <w:webHidden/>
          </w:rPr>
          <w:fldChar w:fldCharType="separate"/>
        </w:r>
        <w:r w:rsidR="00D04522">
          <w:rPr>
            <w:noProof/>
            <w:webHidden/>
          </w:rPr>
          <w:t>31</w:t>
        </w:r>
        <w:r w:rsidR="00D04522">
          <w:rPr>
            <w:noProof/>
            <w:webHidden/>
          </w:rPr>
          <w:fldChar w:fldCharType="end"/>
        </w:r>
      </w:hyperlink>
    </w:p>
    <w:p w14:paraId="16268501" w14:textId="551C55FF" w:rsidR="00D04522" w:rsidRDefault="00CE13DF">
      <w:pPr>
        <w:pStyle w:val="TOC2"/>
        <w:rPr>
          <w:rFonts w:asciiTheme="minorHAnsi" w:eastAsiaTheme="minorEastAsia" w:hAnsiTheme="minorHAnsi" w:cstheme="minorBidi"/>
          <w:noProof/>
          <w:sz w:val="22"/>
          <w:szCs w:val="22"/>
          <w:lang w:val="en-US"/>
        </w:rPr>
      </w:pPr>
      <w:hyperlink w:anchor="_Toc80093761" w:history="1">
        <w:r w:rsidR="00D04522" w:rsidRPr="00CE4C77">
          <w:rPr>
            <w:rStyle w:val="Hyperlink"/>
            <w:noProof/>
          </w:rPr>
          <w:t>II.27 STRAIPSNIS. PATIKRINIMAI, AUDITAS IR VERTINIMAI</w:t>
        </w:r>
        <w:r w:rsidR="00D04522">
          <w:rPr>
            <w:noProof/>
            <w:webHidden/>
          </w:rPr>
          <w:tab/>
        </w:r>
        <w:r w:rsidR="00D04522">
          <w:rPr>
            <w:noProof/>
            <w:webHidden/>
          </w:rPr>
          <w:fldChar w:fldCharType="begin"/>
        </w:r>
        <w:r w:rsidR="00D04522">
          <w:rPr>
            <w:noProof/>
            <w:webHidden/>
          </w:rPr>
          <w:instrText xml:space="preserve"> PAGEREF _Toc80093761 \h </w:instrText>
        </w:r>
        <w:r w:rsidR="00D04522">
          <w:rPr>
            <w:noProof/>
            <w:webHidden/>
          </w:rPr>
        </w:r>
        <w:r w:rsidR="00D04522">
          <w:rPr>
            <w:noProof/>
            <w:webHidden/>
          </w:rPr>
          <w:fldChar w:fldCharType="separate"/>
        </w:r>
        <w:r w:rsidR="00D04522">
          <w:rPr>
            <w:noProof/>
            <w:webHidden/>
          </w:rPr>
          <w:t>31</w:t>
        </w:r>
        <w:r w:rsidR="00D04522">
          <w:rPr>
            <w:noProof/>
            <w:webHidden/>
          </w:rPr>
          <w:fldChar w:fldCharType="end"/>
        </w:r>
      </w:hyperlink>
    </w:p>
    <w:p w14:paraId="5EC927EA" w14:textId="0CBFD2D5"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62" w:history="1">
        <w:r w:rsidR="00D04522" w:rsidRPr="00CE4C77">
          <w:rPr>
            <w:rStyle w:val="Hyperlink"/>
            <w:noProof/>
          </w:rPr>
          <w:t>II.27.1</w:t>
        </w:r>
        <w:r w:rsidR="00D04522">
          <w:rPr>
            <w:rFonts w:asciiTheme="minorHAnsi" w:eastAsiaTheme="minorEastAsia" w:hAnsiTheme="minorHAnsi" w:cstheme="minorBidi"/>
            <w:noProof/>
            <w:sz w:val="22"/>
            <w:szCs w:val="22"/>
            <w:lang w:val="en-US"/>
          </w:rPr>
          <w:tab/>
        </w:r>
        <w:r w:rsidR="00D04522" w:rsidRPr="00CE4C77">
          <w:rPr>
            <w:rStyle w:val="Hyperlink"/>
            <w:noProof/>
          </w:rPr>
          <w:t>Techninės ir finansinės patikros, auditas, tarpiniai ir galutiniai vertinimai</w:t>
        </w:r>
        <w:r w:rsidR="00D04522">
          <w:rPr>
            <w:noProof/>
            <w:webHidden/>
          </w:rPr>
          <w:tab/>
        </w:r>
        <w:r w:rsidR="00D04522">
          <w:rPr>
            <w:noProof/>
            <w:webHidden/>
          </w:rPr>
          <w:fldChar w:fldCharType="begin"/>
        </w:r>
        <w:r w:rsidR="00D04522">
          <w:rPr>
            <w:noProof/>
            <w:webHidden/>
          </w:rPr>
          <w:instrText xml:space="preserve"> PAGEREF _Toc80093762 \h </w:instrText>
        </w:r>
        <w:r w:rsidR="00D04522">
          <w:rPr>
            <w:noProof/>
            <w:webHidden/>
          </w:rPr>
        </w:r>
        <w:r w:rsidR="00D04522">
          <w:rPr>
            <w:noProof/>
            <w:webHidden/>
          </w:rPr>
          <w:fldChar w:fldCharType="separate"/>
        </w:r>
        <w:r w:rsidR="00D04522">
          <w:rPr>
            <w:noProof/>
            <w:webHidden/>
          </w:rPr>
          <w:t>31</w:t>
        </w:r>
        <w:r w:rsidR="00D04522">
          <w:rPr>
            <w:noProof/>
            <w:webHidden/>
          </w:rPr>
          <w:fldChar w:fldCharType="end"/>
        </w:r>
      </w:hyperlink>
    </w:p>
    <w:p w14:paraId="660D30D2" w14:textId="25E4A02F" w:rsidR="00D04522" w:rsidRDefault="00CE13DF">
      <w:pPr>
        <w:pStyle w:val="TOC3"/>
        <w:rPr>
          <w:rFonts w:asciiTheme="minorHAnsi" w:eastAsiaTheme="minorEastAsia" w:hAnsiTheme="minorHAnsi" w:cstheme="minorBidi"/>
          <w:noProof/>
          <w:sz w:val="22"/>
          <w:szCs w:val="22"/>
          <w:lang w:val="en-US"/>
        </w:rPr>
      </w:pPr>
      <w:hyperlink w:anchor="_Toc80093763" w:history="1">
        <w:r w:rsidR="00D04522" w:rsidRPr="00CE4C77">
          <w:rPr>
            <w:rStyle w:val="Hyperlink"/>
            <w:noProof/>
          </w:rPr>
          <w:t>II.27.2 Pareiga saugoti dokumentus</w:t>
        </w:r>
        <w:r w:rsidR="00D04522">
          <w:rPr>
            <w:noProof/>
            <w:webHidden/>
          </w:rPr>
          <w:tab/>
        </w:r>
        <w:r w:rsidR="00D04522">
          <w:rPr>
            <w:noProof/>
            <w:webHidden/>
          </w:rPr>
          <w:fldChar w:fldCharType="begin"/>
        </w:r>
        <w:r w:rsidR="00D04522">
          <w:rPr>
            <w:noProof/>
            <w:webHidden/>
          </w:rPr>
          <w:instrText xml:space="preserve"> PAGEREF _Toc80093763 \h </w:instrText>
        </w:r>
        <w:r w:rsidR="00D04522">
          <w:rPr>
            <w:noProof/>
            <w:webHidden/>
          </w:rPr>
        </w:r>
        <w:r w:rsidR="00D04522">
          <w:rPr>
            <w:noProof/>
            <w:webHidden/>
          </w:rPr>
          <w:fldChar w:fldCharType="separate"/>
        </w:r>
        <w:r w:rsidR="00D04522">
          <w:rPr>
            <w:noProof/>
            <w:webHidden/>
          </w:rPr>
          <w:t>32</w:t>
        </w:r>
        <w:r w:rsidR="00D04522">
          <w:rPr>
            <w:noProof/>
            <w:webHidden/>
          </w:rPr>
          <w:fldChar w:fldCharType="end"/>
        </w:r>
      </w:hyperlink>
    </w:p>
    <w:p w14:paraId="2316C8F3" w14:textId="7C52E8E8" w:rsidR="00D04522" w:rsidRDefault="00CE13DF">
      <w:pPr>
        <w:pStyle w:val="TOC3"/>
        <w:rPr>
          <w:rFonts w:asciiTheme="minorHAnsi" w:eastAsiaTheme="minorEastAsia" w:hAnsiTheme="minorHAnsi" w:cstheme="minorBidi"/>
          <w:noProof/>
          <w:sz w:val="22"/>
          <w:szCs w:val="22"/>
          <w:lang w:val="en-US"/>
        </w:rPr>
      </w:pPr>
      <w:hyperlink w:anchor="_Toc80093764" w:history="1">
        <w:r w:rsidR="00D04522" w:rsidRPr="00CE4C77">
          <w:rPr>
            <w:rStyle w:val="Hyperlink"/>
            <w:noProof/>
          </w:rPr>
          <w:t>II.27.3 Pareiga teikti informaciją</w:t>
        </w:r>
        <w:r w:rsidR="00D04522">
          <w:rPr>
            <w:noProof/>
            <w:webHidden/>
          </w:rPr>
          <w:tab/>
        </w:r>
        <w:r w:rsidR="00D04522">
          <w:rPr>
            <w:noProof/>
            <w:webHidden/>
          </w:rPr>
          <w:fldChar w:fldCharType="begin"/>
        </w:r>
        <w:r w:rsidR="00D04522">
          <w:rPr>
            <w:noProof/>
            <w:webHidden/>
          </w:rPr>
          <w:instrText xml:space="preserve"> PAGEREF _Toc80093764 \h </w:instrText>
        </w:r>
        <w:r w:rsidR="00D04522">
          <w:rPr>
            <w:noProof/>
            <w:webHidden/>
          </w:rPr>
        </w:r>
        <w:r w:rsidR="00D04522">
          <w:rPr>
            <w:noProof/>
            <w:webHidden/>
          </w:rPr>
          <w:fldChar w:fldCharType="separate"/>
        </w:r>
        <w:r w:rsidR="00D04522">
          <w:rPr>
            <w:noProof/>
            <w:webHidden/>
          </w:rPr>
          <w:t>32</w:t>
        </w:r>
        <w:r w:rsidR="00D04522">
          <w:rPr>
            <w:noProof/>
            <w:webHidden/>
          </w:rPr>
          <w:fldChar w:fldCharType="end"/>
        </w:r>
      </w:hyperlink>
    </w:p>
    <w:p w14:paraId="3C27D1E4" w14:textId="5CA7D14A" w:rsidR="00D04522" w:rsidRDefault="00CE13DF">
      <w:pPr>
        <w:pStyle w:val="TOC3"/>
        <w:rPr>
          <w:rFonts w:asciiTheme="minorHAnsi" w:eastAsiaTheme="minorEastAsia" w:hAnsiTheme="minorHAnsi" w:cstheme="minorBidi"/>
          <w:noProof/>
          <w:sz w:val="22"/>
          <w:szCs w:val="22"/>
          <w:lang w:val="en-US"/>
        </w:rPr>
      </w:pPr>
      <w:hyperlink w:anchor="_Toc80093765" w:history="1">
        <w:r w:rsidR="00D04522" w:rsidRPr="00CE4C77">
          <w:rPr>
            <w:rStyle w:val="Hyperlink"/>
            <w:noProof/>
          </w:rPr>
          <w:t>II.27.4 Apsilankymai vietoje</w:t>
        </w:r>
        <w:r w:rsidR="00D04522">
          <w:rPr>
            <w:noProof/>
            <w:webHidden/>
          </w:rPr>
          <w:tab/>
        </w:r>
        <w:r w:rsidR="00D04522">
          <w:rPr>
            <w:noProof/>
            <w:webHidden/>
          </w:rPr>
          <w:fldChar w:fldCharType="begin"/>
        </w:r>
        <w:r w:rsidR="00D04522">
          <w:rPr>
            <w:noProof/>
            <w:webHidden/>
          </w:rPr>
          <w:instrText xml:space="preserve"> PAGEREF _Toc80093765 \h </w:instrText>
        </w:r>
        <w:r w:rsidR="00D04522">
          <w:rPr>
            <w:noProof/>
            <w:webHidden/>
          </w:rPr>
        </w:r>
        <w:r w:rsidR="00D04522">
          <w:rPr>
            <w:noProof/>
            <w:webHidden/>
          </w:rPr>
          <w:fldChar w:fldCharType="separate"/>
        </w:r>
        <w:r w:rsidR="00D04522">
          <w:rPr>
            <w:noProof/>
            <w:webHidden/>
          </w:rPr>
          <w:t>32</w:t>
        </w:r>
        <w:r w:rsidR="00D04522">
          <w:rPr>
            <w:noProof/>
            <w:webHidden/>
          </w:rPr>
          <w:fldChar w:fldCharType="end"/>
        </w:r>
      </w:hyperlink>
    </w:p>
    <w:p w14:paraId="5EABF9D5" w14:textId="4248518C" w:rsidR="00D04522" w:rsidRDefault="00CE13DF">
      <w:pPr>
        <w:pStyle w:val="TOC3"/>
        <w:rPr>
          <w:rFonts w:asciiTheme="minorHAnsi" w:eastAsiaTheme="minorEastAsia" w:hAnsiTheme="minorHAnsi" w:cstheme="minorBidi"/>
          <w:noProof/>
          <w:sz w:val="22"/>
          <w:szCs w:val="22"/>
          <w:lang w:val="en-US"/>
        </w:rPr>
      </w:pPr>
      <w:hyperlink w:anchor="_Toc80093766" w:history="1">
        <w:r w:rsidR="00D04522" w:rsidRPr="00CE4C77">
          <w:rPr>
            <w:rStyle w:val="Hyperlink"/>
            <w:noProof/>
          </w:rPr>
          <w:t>II.27.5 Prieštaravimo audito išvadoms procedūra</w:t>
        </w:r>
        <w:r w:rsidR="00D04522">
          <w:rPr>
            <w:noProof/>
            <w:webHidden/>
          </w:rPr>
          <w:tab/>
        </w:r>
        <w:r w:rsidR="00D04522">
          <w:rPr>
            <w:noProof/>
            <w:webHidden/>
          </w:rPr>
          <w:fldChar w:fldCharType="begin"/>
        </w:r>
        <w:r w:rsidR="00D04522">
          <w:rPr>
            <w:noProof/>
            <w:webHidden/>
          </w:rPr>
          <w:instrText xml:space="preserve"> PAGEREF _Toc80093766 \h </w:instrText>
        </w:r>
        <w:r w:rsidR="00D04522">
          <w:rPr>
            <w:noProof/>
            <w:webHidden/>
          </w:rPr>
        </w:r>
        <w:r w:rsidR="00D04522">
          <w:rPr>
            <w:noProof/>
            <w:webHidden/>
          </w:rPr>
          <w:fldChar w:fldCharType="separate"/>
        </w:r>
        <w:r w:rsidR="00D04522">
          <w:rPr>
            <w:noProof/>
            <w:webHidden/>
          </w:rPr>
          <w:t>33</w:t>
        </w:r>
        <w:r w:rsidR="00D04522">
          <w:rPr>
            <w:noProof/>
            <w:webHidden/>
          </w:rPr>
          <w:fldChar w:fldCharType="end"/>
        </w:r>
      </w:hyperlink>
    </w:p>
    <w:p w14:paraId="069C50B3" w14:textId="648422EA" w:rsidR="00D04522" w:rsidRDefault="00CE13DF">
      <w:pPr>
        <w:pStyle w:val="TOC3"/>
        <w:rPr>
          <w:rFonts w:asciiTheme="minorHAnsi" w:eastAsiaTheme="minorEastAsia" w:hAnsiTheme="minorHAnsi" w:cstheme="minorBidi"/>
          <w:noProof/>
          <w:sz w:val="22"/>
          <w:szCs w:val="22"/>
          <w:lang w:val="en-US"/>
        </w:rPr>
      </w:pPr>
      <w:hyperlink w:anchor="_Toc80093767" w:history="1">
        <w:r w:rsidR="00D04522" w:rsidRPr="00CE4C77">
          <w:rPr>
            <w:rStyle w:val="Hyperlink"/>
            <w:noProof/>
          </w:rPr>
          <w:t>II.27.6 Per auditą nustatytų faktų pasekmės</w:t>
        </w:r>
        <w:r w:rsidR="00D04522">
          <w:rPr>
            <w:noProof/>
            <w:webHidden/>
          </w:rPr>
          <w:tab/>
        </w:r>
        <w:r w:rsidR="00D04522">
          <w:rPr>
            <w:noProof/>
            <w:webHidden/>
          </w:rPr>
          <w:fldChar w:fldCharType="begin"/>
        </w:r>
        <w:r w:rsidR="00D04522">
          <w:rPr>
            <w:noProof/>
            <w:webHidden/>
          </w:rPr>
          <w:instrText xml:space="preserve"> PAGEREF _Toc80093767 \h </w:instrText>
        </w:r>
        <w:r w:rsidR="00D04522">
          <w:rPr>
            <w:noProof/>
            <w:webHidden/>
          </w:rPr>
        </w:r>
        <w:r w:rsidR="00D04522">
          <w:rPr>
            <w:noProof/>
            <w:webHidden/>
          </w:rPr>
          <w:fldChar w:fldCharType="separate"/>
        </w:r>
        <w:r w:rsidR="00D04522">
          <w:rPr>
            <w:noProof/>
            <w:webHidden/>
          </w:rPr>
          <w:t>33</w:t>
        </w:r>
        <w:r w:rsidR="00D04522">
          <w:rPr>
            <w:noProof/>
            <w:webHidden/>
          </w:rPr>
          <w:fldChar w:fldCharType="end"/>
        </w:r>
      </w:hyperlink>
    </w:p>
    <w:p w14:paraId="35D0A138" w14:textId="07F98016" w:rsidR="00D04522" w:rsidRDefault="00CE13DF">
      <w:pPr>
        <w:pStyle w:val="TOC3"/>
        <w:rPr>
          <w:rFonts w:asciiTheme="minorHAnsi" w:eastAsiaTheme="minorEastAsia" w:hAnsiTheme="minorHAnsi" w:cstheme="minorBidi"/>
          <w:noProof/>
          <w:sz w:val="22"/>
          <w:szCs w:val="22"/>
          <w:lang w:val="en-US"/>
        </w:rPr>
      </w:pPr>
      <w:hyperlink w:anchor="_Toc80093768" w:history="1">
        <w:r w:rsidR="00D04522" w:rsidRPr="00CE4C77">
          <w:rPr>
            <w:rStyle w:val="Hyperlink"/>
            <w:noProof/>
          </w:rPr>
          <w:t>II.27.7 Koregavimas dėl sisteminių ar pasikartojančių pažeidimų, sukčiavimo ar pareigų nevykdymo</w:t>
        </w:r>
        <w:r w:rsidR="00D04522">
          <w:rPr>
            <w:noProof/>
            <w:webHidden/>
          </w:rPr>
          <w:tab/>
        </w:r>
        <w:r w:rsidR="00D04522">
          <w:rPr>
            <w:noProof/>
            <w:webHidden/>
          </w:rPr>
          <w:fldChar w:fldCharType="begin"/>
        </w:r>
        <w:r w:rsidR="00D04522">
          <w:rPr>
            <w:noProof/>
            <w:webHidden/>
          </w:rPr>
          <w:instrText xml:space="preserve"> PAGEREF _Toc80093768 \h </w:instrText>
        </w:r>
        <w:r w:rsidR="00D04522">
          <w:rPr>
            <w:noProof/>
            <w:webHidden/>
          </w:rPr>
        </w:r>
        <w:r w:rsidR="00D04522">
          <w:rPr>
            <w:noProof/>
            <w:webHidden/>
          </w:rPr>
          <w:fldChar w:fldCharType="separate"/>
        </w:r>
        <w:r w:rsidR="00D04522">
          <w:rPr>
            <w:noProof/>
            <w:webHidden/>
          </w:rPr>
          <w:t>33</w:t>
        </w:r>
        <w:r w:rsidR="00D04522">
          <w:rPr>
            <w:noProof/>
            <w:webHidden/>
          </w:rPr>
          <w:fldChar w:fldCharType="end"/>
        </w:r>
      </w:hyperlink>
    </w:p>
    <w:p w14:paraId="1FC5B20B" w14:textId="047200AA" w:rsidR="00D04522" w:rsidRDefault="00CE13DF">
      <w:pPr>
        <w:pStyle w:val="TOC3"/>
        <w:rPr>
          <w:rFonts w:asciiTheme="minorHAnsi" w:eastAsiaTheme="minorEastAsia" w:hAnsiTheme="minorHAnsi" w:cstheme="minorBidi"/>
          <w:noProof/>
          <w:sz w:val="22"/>
          <w:szCs w:val="22"/>
          <w:lang w:val="en-US"/>
        </w:rPr>
      </w:pPr>
      <w:hyperlink w:anchor="_Toc80093769" w:history="1">
        <w:r w:rsidR="00D04522" w:rsidRPr="00CE4C77">
          <w:rPr>
            <w:rStyle w:val="Hyperlink"/>
            <w:noProof/>
          </w:rPr>
          <w:t>II.27.8 OLAF teisės</w:t>
        </w:r>
        <w:r w:rsidR="00D04522">
          <w:rPr>
            <w:noProof/>
            <w:webHidden/>
          </w:rPr>
          <w:tab/>
        </w:r>
        <w:r w:rsidR="00D04522">
          <w:rPr>
            <w:noProof/>
            <w:webHidden/>
          </w:rPr>
          <w:fldChar w:fldCharType="begin"/>
        </w:r>
        <w:r w:rsidR="00D04522">
          <w:rPr>
            <w:noProof/>
            <w:webHidden/>
          </w:rPr>
          <w:instrText xml:space="preserve"> PAGEREF _Toc80093769 \h </w:instrText>
        </w:r>
        <w:r w:rsidR="00D04522">
          <w:rPr>
            <w:noProof/>
            <w:webHidden/>
          </w:rPr>
        </w:r>
        <w:r w:rsidR="00D04522">
          <w:rPr>
            <w:noProof/>
            <w:webHidden/>
          </w:rPr>
          <w:fldChar w:fldCharType="separate"/>
        </w:r>
        <w:r w:rsidR="00D04522">
          <w:rPr>
            <w:noProof/>
            <w:webHidden/>
          </w:rPr>
          <w:t>35</w:t>
        </w:r>
        <w:r w:rsidR="00D04522">
          <w:rPr>
            <w:noProof/>
            <w:webHidden/>
          </w:rPr>
          <w:fldChar w:fldCharType="end"/>
        </w:r>
      </w:hyperlink>
    </w:p>
    <w:p w14:paraId="7E4C1B85" w14:textId="5D2B8D4D" w:rsidR="00D04522" w:rsidRDefault="00CE13DF">
      <w:pPr>
        <w:pStyle w:val="TOC3"/>
        <w:tabs>
          <w:tab w:val="left" w:pos="2880"/>
        </w:tabs>
        <w:rPr>
          <w:rFonts w:asciiTheme="minorHAnsi" w:eastAsiaTheme="minorEastAsia" w:hAnsiTheme="minorHAnsi" w:cstheme="minorBidi"/>
          <w:noProof/>
          <w:sz w:val="22"/>
          <w:szCs w:val="22"/>
          <w:lang w:val="en-US"/>
        </w:rPr>
      </w:pPr>
      <w:hyperlink w:anchor="_Toc80093770" w:history="1">
        <w:r w:rsidR="00D04522" w:rsidRPr="00CE4C77">
          <w:rPr>
            <w:rStyle w:val="Hyperlink"/>
            <w:noProof/>
          </w:rPr>
          <w:t>II.27.9</w:t>
        </w:r>
        <w:r w:rsidR="00D04522">
          <w:rPr>
            <w:rFonts w:asciiTheme="minorHAnsi" w:eastAsiaTheme="minorEastAsia" w:hAnsiTheme="minorHAnsi" w:cstheme="minorBidi"/>
            <w:noProof/>
            <w:sz w:val="22"/>
            <w:szCs w:val="22"/>
            <w:lang w:val="en-US"/>
          </w:rPr>
          <w:tab/>
        </w:r>
        <w:r w:rsidR="00D04522" w:rsidRPr="00CE4C77">
          <w:rPr>
            <w:rStyle w:val="Hyperlink"/>
            <w:noProof/>
          </w:rPr>
          <w:t>Europos Audito Rūmų ir Europos prokuratūros teisės</w:t>
        </w:r>
        <w:r w:rsidR="00D04522">
          <w:rPr>
            <w:noProof/>
            <w:webHidden/>
          </w:rPr>
          <w:tab/>
        </w:r>
        <w:r w:rsidR="00D04522">
          <w:rPr>
            <w:noProof/>
            <w:webHidden/>
          </w:rPr>
          <w:fldChar w:fldCharType="begin"/>
        </w:r>
        <w:r w:rsidR="00D04522">
          <w:rPr>
            <w:noProof/>
            <w:webHidden/>
          </w:rPr>
          <w:instrText xml:space="preserve"> PAGEREF _Toc80093770 \h </w:instrText>
        </w:r>
        <w:r w:rsidR="00D04522">
          <w:rPr>
            <w:noProof/>
            <w:webHidden/>
          </w:rPr>
        </w:r>
        <w:r w:rsidR="00D04522">
          <w:rPr>
            <w:noProof/>
            <w:webHidden/>
          </w:rPr>
          <w:fldChar w:fldCharType="separate"/>
        </w:r>
        <w:r w:rsidR="00D04522">
          <w:rPr>
            <w:noProof/>
            <w:webHidden/>
          </w:rPr>
          <w:t>36</w:t>
        </w:r>
        <w:r w:rsidR="00D04522">
          <w:rPr>
            <w:noProof/>
            <w:webHidden/>
          </w:rPr>
          <w:fldChar w:fldCharType="end"/>
        </w:r>
      </w:hyperlink>
    </w:p>
    <w:p w14:paraId="3BBB89CD" w14:textId="45961C76" w:rsidR="001721CC" w:rsidRPr="00D06D68" w:rsidRDefault="001721CC" w:rsidP="00797757">
      <w:pPr>
        <w:jc w:val="both"/>
        <w:rPr>
          <w:szCs w:val="24"/>
        </w:rPr>
      </w:pPr>
      <w:r>
        <w:rPr>
          <w:b/>
          <w:bCs/>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0586C2AF" w:rsidR="00544C98" w:rsidRPr="001C2768" w:rsidRDefault="0008316D" w:rsidP="004F33E1">
      <w:pPr>
        <w:pStyle w:val="Heading1"/>
        <w:spacing w:before="100" w:beforeAutospacing="1" w:after="100" w:afterAutospacing="1"/>
        <w:rPr>
          <w:rFonts w:ascii="Times New Roman" w:hAnsi="Times New Roman"/>
        </w:rPr>
      </w:pPr>
      <w:r>
        <w:br w:type="column"/>
      </w:r>
      <w:bookmarkStart w:id="3" w:name="_Toc441250814"/>
      <w:bookmarkStart w:id="4" w:name="_Toc441509662"/>
      <w:bookmarkStart w:id="5" w:name="_Toc1637159"/>
      <w:bookmarkStart w:id="6" w:name="_Toc441250816"/>
      <w:r>
        <w:rPr>
          <w:rFonts w:ascii="Times New Roman" w:hAnsi="Times New Roman"/>
        </w:rPr>
        <w:lastRenderedPageBreak/>
        <w:t xml:space="preserve"> </w:t>
      </w:r>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7" w:name="_Toc80093701"/>
      <w:bookmarkEnd w:id="3"/>
      <w:bookmarkEnd w:id="4"/>
      <w:bookmarkEnd w:id="5"/>
      <w:r>
        <w:rPr>
          <w:rFonts w:ascii="Times New Roman" w:hAnsi="Times New Roman"/>
        </w:rPr>
        <w:t>A DALIS. TEISINĖS IR ADMINISTRACINĖS NUOSTATOS</w:t>
      </w:r>
      <w:bookmarkEnd w:id="6"/>
      <w:bookmarkEnd w:id="7"/>
    </w:p>
    <w:p w14:paraId="3BBB8B5C" w14:textId="4366AAB4" w:rsidR="00D30E81" w:rsidRPr="00FE5E74" w:rsidRDefault="0063257E" w:rsidP="001C2768">
      <w:pPr>
        <w:pStyle w:val="Heading2"/>
      </w:pPr>
      <w:bookmarkStart w:id="8" w:name="_Toc441250817"/>
      <w:bookmarkStart w:id="9" w:name="_Toc80093702"/>
      <w:r>
        <w:t>II.1 STRAIPSNIS. APIBRĖŽTYS</w:t>
      </w:r>
      <w:bookmarkEnd w:id="8"/>
      <w:bookmarkEnd w:id="9"/>
    </w:p>
    <w:p w14:paraId="3BBB8B5D" w14:textId="77777777" w:rsidR="00D30E81" w:rsidRPr="00D92B6C" w:rsidRDefault="00D30E81" w:rsidP="001C2768">
      <w:pPr>
        <w:spacing w:before="100" w:beforeAutospacing="1" w:after="100" w:afterAutospacing="1" w:line="240" w:lineRule="auto"/>
        <w:jc w:val="both"/>
        <w:rPr>
          <w:szCs w:val="24"/>
        </w:rPr>
      </w:pPr>
      <w:r>
        <w:t>Šiame susitarime vartojamų terminų apibrėžtys:</w:t>
      </w:r>
    </w:p>
    <w:p w14:paraId="3BBB8B5E" w14:textId="3A85392A" w:rsidR="00D30E81" w:rsidRDefault="00D30E81" w:rsidP="00797757">
      <w:pPr>
        <w:spacing w:before="100" w:beforeAutospacing="1" w:after="100" w:afterAutospacing="1" w:line="240" w:lineRule="auto"/>
        <w:jc w:val="both"/>
        <w:rPr>
          <w:szCs w:val="24"/>
        </w:rPr>
      </w:pPr>
      <w:r>
        <w:rPr>
          <w:b/>
          <w:szCs w:val="24"/>
        </w:rPr>
        <w:t>veikla</w:t>
      </w:r>
      <w:r>
        <w:t xml:space="preserve"> –</w:t>
      </w:r>
      <w:r>
        <w:rPr>
          <w:b/>
          <w:szCs w:val="24"/>
        </w:rPr>
        <w:t xml:space="preserve"> </w:t>
      </w:r>
      <w:r>
        <w:t>veiklos derinys arba projektas, kuriam buvo skirta dotacija, kad gavėjas galėtų jį įgyvendinti kaip aprašyta I priede;</w:t>
      </w:r>
    </w:p>
    <w:p w14:paraId="09429DB6" w14:textId="79DB9E0A" w:rsidR="00EF1984" w:rsidRPr="001C2768" w:rsidRDefault="00EF1984" w:rsidP="00797757">
      <w:pPr>
        <w:spacing w:before="100" w:beforeAutospacing="1" w:after="100" w:afterAutospacing="1" w:line="240" w:lineRule="auto"/>
        <w:jc w:val="both"/>
        <w:rPr>
          <w:sz w:val="28"/>
          <w:szCs w:val="24"/>
        </w:rPr>
      </w:pPr>
      <w:r>
        <w:rPr>
          <w:b/>
        </w:rPr>
        <w:t xml:space="preserve">pareigų nevykdymas – </w:t>
      </w:r>
      <w:r>
        <w:t>dotacijos gavėjo vieno ar kelių sutartinių įsipareigojimų nevykdymas;</w:t>
      </w:r>
    </w:p>
    <w:p w14:paraId="3BBB8B5F" w14:textId="794ACC22" w:rsidR="00D30E81" w:rsidRPr="004264AF" w:rsidRDefault="00D30E81" w:rsidP="00797757">
      <w:pPr>
        <w:spacing w:before="100" w:beforeAutospacing="1" w:after="100" w:afterAutospacing="1" w:line="240" w:lineRule="auto"/>
        <w:jc w:val="both"/>
        <w:rPr>
          <w:szCs w:val="24"/>
        </w:rPr>
      </w:pPr>
      <w:r>
        <w:rPr>
          <w:b/>
          <w:szCs w:val="24"/>
        </w:rPr>
        <w:t>konfidenciali informacija arba dokumentas</w:t>
      </w:r>
      <w:r>
        <w:t xml:space="preserve"> – bet kokia (bet kokio formato) informacija arba dokumentas, kurios nors šalies gauta(s) iš kitos šalies arba kurios nors šalies gauta(s) įgyvendinant Susitarimą, kurių konfidencialumą yra raštiškai patvirtinusi kuri nors iš šalių. Viešai prieinama informacija neįtraukiama;</w:t>
      </w:r>
    </w:p>
    <w:p w14:paraId="3BBB8B60" w14:textId="7EF1E615" w:rsidR="00D30E81" w:rsidRPr="004264AF" w:rsidRDefault="00D30E81" w:rsidP="00797757">
      <w:pPr>
        <w:spacing w:before="100" w:beforeAutospacing="1" w:after="100" w:afterAutospacing="1" w:line="240" w:lineRule="auto"/>
        <w:jc w:val="both"/>
        <w:rPr>
          <w:b/>
          <w:szCs w:val="24"/>
        </w:rPr>
      </w:pPr>
      <w:r>
        <w:rPr>
          <w:b/>
          <w:szCs w:val="24"/>
        </w:rPr>
        <w:t>interesų konfliktas</w:t>
      </w:r>
      <w:r>
        <w:t xml:space="preserve"> –</w:t>
      </w:r>
      <w:r>
        <w:rPr>
          <w:b/>
          <w:szCs w:val="24"/>
        </w:rPr>
        <w:t xml:space="preserve"> </w:t>
      </w:r>
      <w:r>
        <w:t>padėtis, kai priežastys, susijusios su šeima, emociniu gyvenimu, politinėmis arba pilietinėmis pažiūromis, ekonominiu interesu, bet kokiu kitu tiesioginiu ar netiesioginiu asmeniniu interesu ar bet kokiu kitu bendru su Komisija ar bet kokia trečiąja šalimi interesu, susijusiu su Susitarimo dalyku, trukdo gavėjui nešališkai ir objektyviai įgyvendinti Susitarimą;</w:t>
      </w:r>
    </w:p>
    <w:p w14:paraId="3BBB8B61" w14:textId="77777777" w:rsidR="00D30E81" w:rsidRPr="004264AF" w:rsidRDefault="00D30E81" w:rsidP="00797757">
      <w:pPr>
        <w:spacing w:before="100" w:beforeAutospacing="1" w:after="100" w:afterAutospacing="1" w:line="240" w:lineRule="auto"/>
        <w:jc w:val="both"/>
        <w:rPr>
          <w:szCs w:val="24"/>
        </w:rPr>
      </w:pPr>
      <w:r>
        <w:rPr>
          <w:b/>
          <w:szCs w:val="24"/>
        </w:rPr>
        <w:t>tiesioginės išlaidos</w:t>
      </w:r>
      <w:r>
        <w:t xml:space="preserve"> – konkrečios išlaidos, kurios yra tiesiogiai susijusios su </w:t>
      </w:r>
      <w:r>
        <w:rPr>
          <w:i/>
          <w:szCs w:val="24"/>
        </w:rPr>
        <w:t>veiklos</w:t>
      </w:r>
      <w:r>
        <w:t xml:space="preserve"> įgyvendinimu ir todėl gali būti tiesiogiai jai priskirtos. Į jas negali būti įskaičiuotos jokios </w:t>
      </w:r>
      <w:r>
        <w:rPr>
          <w:i/>
          <w:szCs w:val="24"/>
        </w:rPr>
        <w:t>netiesioginės išlaidos</w:t>
      </w:r>
      <w:r>
        <w:t>;</w:t>
      </w:r>
    </w:p>
    <w:p w14:paraId="3BBB8B64" w14:textId="67A0DCE7" w:rsidR="00D30E81" w:rsidRPr="004264AF" w:rsidRDefault="00D30E81" w:rsidP="00797757">
      <w:pPr>
        <w:spacing w:before="100" w:beforeAutospacing="1" w:after="100" w:afterAutospacing="1" w:line="240" w:lineRule="auto"/>
        <w:jc w:val="both"/>
        <w:rPr>
          <w:szCs w:val="24"/>
        </w:rPr>
      </w:pPr>
      <w:r>
        <w:rPr>
          <w:b/>
          <w:szCs w:val="24"/>
        </w:rPr>
        <w:t>nenugalimos jėgos aplinkybės (</w:t>
      </w:r>
      <w:r>
        <w:rPr>
          <w:b/>
          <w:i/>
          <w:iCs/>
          <w:szCs w:val="24"/>
        </w:rPr>
        <w:t>force majeure</w:t>
      </w:r>
      <w:r>
        <w:rPr>
          <w:b/>
          <w:szCs w:val="24"/>
        </w:rPr>
        <w:t>)</w:t>
      </w:r>
      <w:r>
        <w:t xml:space="preserve"> šalių nekontroliuojama ypatinga padėtis ar įvykis, kurių nebuvo įmanoma numatyti ir dėl kurių kuri nors iš šalių negali vykdyti kurios nors iš Susitarime nustatytų pareigų ir kuriuos lėmė ne jų ir ne subrangovų, susijusių subjektų ar trečiųjų šalių, gaunančių finansinę paramą, klaida ar aplaidumas ir kurie buvo neišvengiami nepaisant viso deramo stropumo. </w:t>
      </w:r>
      <w:r>
        <w:rPr>
          <w:i/>
          <w:szCs w:val="24"/>
        </w:rPr>
        <w:t>Force majeure</w:t>
      </w:r>
      <w:r>
        <w:t xml:space="preserve"> atvejais negalima vadinti darbo ginčų, streikų, finansinių sunkumų arba paslaugos nevykdymo, įrangos ar medžiagų defektų, vėlavimo juos pristatyti, išskyrus atvejus, kai tai tiesiogiai lemia atitinkama nenugalimos jėgos aplinkybė;</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rPr>
      </w:pPr>
      <w:r>
        <w:rPr>
          <w:b/>
          <w:szCs w:val="24"/>
        </w:rPr>
        <w:t>oficialus pranešimas</w:t>
      </w:r>
      <w:r>
        <w:t xml:space="preserve"> – šalių tarpusavio komunikacijos forma, t. y. paštu arba e. paštu siunčiamas rašytinis pranešimas, kurio siuntėjas gauna įtikinamą įrodymą, kad nurodytas adresatas pranešimą gavo;</w:t>
      </w:r>
    </w:p>
    <w:p w14:paraId="3BBB8B67" w14:textId="63181B65" w:rsidR="00D30E81" w:rsidRDefault="00D30E81" w:rsidP="00797757">
      <w:pPr>
        <w:spacing w:before="100" w:beforeAutospacing="1" w:after="100" w:afterAutospacing="1" w:line="240" w:lineRule="auto"/>
        <w:jc w:val="both"/>
        <w:rPr>
          <w:szCs w:val="24"/>
        </w:rPr>
      </w:pPr>
      <w:r>
        <w:rPr>
          <w:b/>
          <w:szCs w:val="24"/>
        </w:rPr>
        <w:t>sukčiavimas</w:t>
      </w:r>
      <w:r>
        <w:t xml:space="preserve"> – bet koks veiksmas ar neveikimas, susiję su netikros, klaidingos ar neišsamios ataskaitos ar dokumentų naudojimu ar pateikimu ir taip pasisavinamomis arba neteisėtai neišmokamomis Sąjungos biudžeto lėšomis ar turtu, neatskleidžiama informacija pažeidžiant konkretų įsipareigojimą ir padarant tokią pačią žalą arba tokių lėšų ar turto panaudojimu kitiems tikslams nei tie, kuriems jie buvo iš pradžių skirti;</w:t>
      </w:r>
    </w:p>
    <w:p w14:paraId="1D964A3C" w14:textId="2EDFCDDB" w:rsidR="00EF1984" w:rsidRPr="00D92B6C" w:rsidRDefault="00EF1984" w:rsidP="001C2768">
      <w:pPr>
        <w:spacing w:after="40" w:line="240" w:lineRule="auto"/>
        <w:jc w:val="both"/>
      </w:pPr>
      <w:r>
        <w:rPr>
          <w:b/>
        </w:rPr>
        <w:t xml:space="preserve">sunkus profesinis nusižengimas – </w:t>
      </w:r>
      <w:r>
        <w:t>taikytinų įstatymų ar kitų teisės aktų arba profesijos, kuriai asmuo arba subjektas atstovauja, etikos standartų pažeidimas, arba bet kokie asmens ar subjekto neteisėtas elgesys, kuris daro poveikį jo profesiniam patikimumui, kai toks elgesys rodo blogus ketinimus ar didelį aplaidumą;</w:t>
      </w:r>
    </w:p>
    <w:p w14:paraId="3BBB8B68" w14:textId="77777777" w:rsidR="00D30E81" w:rsidRPr="004264AF" w:rsidRDefault="00D30E81" w:rsidP="00797757">
      <w:pPr>
        <w:spacing w:before="100" w:beforeAutospacing="1" w:after="100" w:afterAutospacing="1" w:line="240" w:lineRule="auto"/>
        <w:jc w:val="both"/>
        <w:rPr>
          <w:b/>
          <w:szCs w:val="24"/>
        </w:rPr>
      </w:pPr>
      <w:r>
        <w:rPr>
          <w:b/>
          <w:szCs w:val="24"/>
        </w:rPr>
        <w:lastRenderedPageBreak/>
        <w:t>įgyvendinimo laikotarpis</w:t>
      </w:r>
      <w:r>
        <w:t xml:space="preserve"> – veiksmų, iš kurių sudaryta </w:t>
      </w:r>
      <w:r>
        <w:rPr>
          <w:i/>
          <w:szCs w:val="24"/>
        </w:rPr>
        <w:t>veikla</w:t>
      </w:r>
      <w:r>
        <w:t>, vykdymo laikotarpis, kaip nustatyta I.2.2 straipsnyje;</w:t>
      </w:r>
    </w:p>
    <w:p w14:paraId="3BBB8B69" w14:textId="77777777" w:rsidR="00D30E81" w:rsidRPr="004264AF" w:rsidRDefault="00D30E81" w:rsidP="00797757">
      <w:pPr>
        <w:spacing w:before="100" w:beforeAutospacing="1" w:after="100" w:afterAutospacing="1" w:line="240" w:lineRule="auto"/>
        <w:jc w:val="both"/>
        <w:rPr>
          <w:szCs w:val="24"/>
        </w:rPr>
      </w:pPr>
      <w:r>
        <w:rPr>
          <w:b/>
          <w:szCs w:val="24"/>
        </w:rPr>
        <w:t>netiesioginės išlaidos</w:t>
      </w:r>
      <w:r>
        <w:t xml:space="preserve"> – išlaidos, kurios nėra konkrečios tiesiogiai su </w:t>
      </w:r>
      <w:r>
        <w:rPr>
          <w:i/>
          <w:szCs w:val="24"/>
        </w:rPr>
        <w:t>veiklos</w:t>
      </w:r>
      <w:r>
        <w:t xml:space="preserve"> įgyvendinimu susijusios išlaidos ir todėl negali būti tiesiogiai jai priskirtos. Į jas negali būti įskaičiuotos jokios išlaidos, kurios identifikuojamos ar deklaruojamos kaip tinkamos finansuoti </w:t>
      </w:r>
      <w:r>
        <w:rPr>
          <w:i/>
          <w:iCs/>
        </w:rPr>
        <w:t>tiesioginės išlaidos</w:t>
      </w:r>
      <w:r>
        <w:t>;</w:t>
      </w:r>
    </w:p>
    <w:p w14:paraId="3BBB8B6A" w14:textId="77777777" w:rsidR="00D30E81" w:rsidRPr="004264AF" w:rsidRDefault="00D30E81" w:rsidP="00797757">
      <w:pPr>
        <w:spacing w:before="100" w:beforeAutospacing="1" w:after="100" w:afterAutospacing="1" w:line="240" w:lineRule="auto"/>
        <w:jc w:val="both"/>
        <w:rPr>
          <w:b/>
          <w:szCs w:val="24"/>
        </w:rPr>
      </w:pPr>
      <w:r>
        <w:rPr>
          <w:b/>
          <w:szCs w:val="24"/>
        </w:rPr>
        <w:t>pažeidimas</w:t>
      </w:r>
      <w:r>
        <w:t xml:space="preserve"> – bet koks Sąjungos teisės nuostatos pažeidimas dėl gavėjo veikimo arba neveikimo, kenkiantis arba galintis pakenkti Sąjungos biudžetui;</w:t>
      </w:r>
    </w:p>
    <w:p w14:paraId="3BBB8B6B" w14:textId="77777777" w:rsidR="00D30E81" w:rsidRPr="004264AF" w:rsidRDefault="00D30E81" w:rsidP="00797757">
      <w:pPr>
        <w:spacing w:before="100" w:beforeAutospacing="1" w:after="100" w:afterAutospacing="1" w:line="240" w:lineRule="auto"/>
        <w:jc w:val="both"/>
        <w:rPr>
          <w:szCs w:val="24"/>
        </w:rPr>
      </w:pPr>
      <w:r>
        <w:rPr>
          <w:b/>
          <w:szCs w:val="24"/>
        </w:rPr>
        <w:t>didžiausia dotacijos suma</w:t>
      </w:r>
      <w:r>
        <w:t xml:space="preserve"> – I.3.1 straipsnyje nustatytas didžiausias </w:t>
      </w:r>
      <w:r>
        <w:rPr>
          <w:i/>
          <w:szCs w:val="24"/>
        </w:rPr>
        <w:t>veiklai</w:t>
      </w:r>
      <w:r>
        <w:t xml:space="preserve"> skirtas ES įnašas;</w:t>
      </w:r>
    </w:p>
    <w:p w14:paraId="3BBB8B6C" w14:textId="77777777" w:rsidR="00D30E81" w:rsidRPr="004264AF" w:rsidRDefault="00D30E81" w:rsidP="00797757">
      <w:pPr>
        <w:spacing w:before="100" w:beforeAutospacing="1" w:after="100" w:afterAutospacing="1" w:line="240" w:lineRule="auto"/>
        <w:jc w:val="both"/>
        <w:rPr>
          <w:szCs w:val="24"/>
        </w:rPr>
      </w:pPr>
      <w:r>
        <w:rPr>
          <w:b/>
          <w:szCs w:val="24"/>
        </w:rPr>
        <w:t>anksčiau sukurta medžiaga</w:t>
      </w:r>
      <w:r>
        <w:t xml:space="preserve"> – bet kuri medžiaga, dokumentas, technologija arba praktinė patirtis, jau buvę prieš gavėjui juos panaudojant </w:t>
      </w:r>
      <w:r>
        <w:rPr>
          <w:i/>
          <w:szCs w:val="24"/>
        </w:rPr>
        <w:t>veiklos</w:t>
      </w:r>
      <w:r>
        <w:t xml:space="preserve"> įgyvendinimo rezultatams gauti;</w:t>
      </w:r>
    </w:p>
    <w:p w14:paraId="3BBB8B6D" w14:textId="77777777" w:rsidR="00D30E81" w:rsidRPr="004264AF" w:rsidRDefault="00D30E81" w:rsidP="00797757">
      <w:pPr>
        <w:spacing w:before="100" w:beforeAutospacing="1" w:after="100" w:afterAutospacing="1" w:line="240" w:lineRule="auto"/>
        <w:jc w:val="both"/>
        <w:rPr>
          <w:b/>
          <w:szCs w:val="24"/>
        </w:rPr>
      </w:pPr>
      <w:r>
        <w:rPr>
          <w:b/>
          <w:szCs w:val="24"/>
        </w:rPr>
        <w:t>anksčiau įgyta teisė</w:t>
      </w:r>
      <w:r>
        <w:t xml:space="preserve"> – bet kokia pramoninės ir intelektinės nuosavybės teisė, susijusi su </w:t>
      </w:r>
      <w:r>
        <w:rPr>
          <w:i/>
          <w:szCs w:val="24"/>
        </w:rPr>
        <w:t>anksčiau sukurta medžiaga</w:t>
      </w:r>
      <w:r>
        <w:t>; tai gali būti nuosavybės teisė, licencijos teisė ir (arba) panaudos teisė, priklausanti gavėjui arba bet kuriai kitai trečiajai šaliai;</w:t>
      </w:r>
    </w:p>
    <w:p w14:paraId="3BBB8B6E" w14:textId="39CD9544" w:rsidR="00D30E81" w:rsidRPr="004264AF" w:rsidRDefault="00D30E81" w:rsidP="00797757">
      <w:pPr>
        <w:spacing w:before="100" w:beforeAutospacing="1" w:after="100" w:afterAutospacing="1" w:line="240" w:lineRule="auto"/>
        <w:jc w:val="both"/>
        <w:rPr>
          <w:color w:val="000000"/>
          <w:szCs w:val="24"/>
        </w:rPr>
      </w:pPr>
      <w:r>
        <w:rPr>
          <w:b/>
          <w:color w:val="000000"/>
          <w:szCs w:val="24"/>
        </w:rPr>
        <w:t>susijęs asmuo</w:t>
      </w:r>
      <w:r>
        <w:rPr>
          <w:color w:val="000000"/>
          <w:szCs w:val="24"/>
        </w:rPr>
        <w:t xml:space="preserve"> – fizinis arba juridinis asmuo, kuris yra gavėjo administracijos, valdymo ar priežiūros organo narys arba kuris turi atstovavimo, sprendimo ar kontrolės įgaliojimus to gavėjo atžvilgiu;  </w:t>
      </w:r>
    </w:p>
    <w:p w14:paraId="3BBB8B6F" w14:textId="77777777" w:rsidR="00D30E81" w:rsidRPr="004264AF" w:rsidRDefault="00D30E81" w:rsidP="00797757">
      <w:pPr>
        <w:spacing w:before="100" w:beforeAutospacing="1" w:after="100" w:afterAutospacing="1" w:line="240" w:lineRule="auto"/>
        <w:jc w:val="both"/>
        <w:rPr>
          <w:b/>
          <w:szCs w:val="24"/>
        </w:rPr>
      </w:pPr>
      <w:r>
        <w:rPr>
          <w:b/>
          <w:szCs w:val="24"/>
        </w:rPr>
        <w:t>pradžios data</w:t>
      </w:r>
      <w:r>
        <w:t xml:space="preserve"> – I.2.2 straipsnyje numatyta </w:t>
      </w:r>
      <w:r>
        <w:rPr>
          <w:i/>
          <w:szCs w:val="24"/>
        </w:rPr>
        <w:t>veiklos</w:t>
      </w:r>
      <w:r>
        <w:t xml:space="preserve"> įgyvendinimo pradžios data;</w:t>
      </w:r>
    </w:p>
    <w:p w14:paraId="3BBB8B70" w14:textId="67D0389F" w:rsidR="00D30E81" w:rsidRDefault="00D30E81" w:rsidP="001C2768">
      <w:pPr>
        <w:spacing w:before="100" w:beforeAutospacing="1" w:after="0" w:line="240" w:lineRule="auto"/>
        <w:jc w:val="both"/>
        <w:rPr>
          <w:szCs w:val="24"/>
        </w:rPr>
      </w:pPr>
      <w:r>
        <w:rPr>
          <w:b/>
          <w:szCs w:val="24"/>
        </w:rPr>
        <w:t>subranga</w:t>
      </w:r>
      <w:r>
        <w:t xml:space="preserve"> – II.10 straipsnyje nustatyta viešųjų pirkimų sutartis dėl trečiosios šalies atliekamo užduočių, kurios yra II priede aprašytos </w:t>
      </w:r>
      <w:r>
        <w:rPr>
          <w:i/>
          <w:szCs w:val="24"/>
        </w:rPr>
        <w:t>veiklos</w:t>
      </w:r>
      <w:r>
        <w:t xml:space="preserve"> dalis, įgyvendinimo;</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10" w:name="_Toc441250818"/>
      <w:bookmarkStart w:id="11" w:name="_Toc80093703"/>
      <w:r>
        <w:rPr>
          <w:rFonts w:ascii="Times New Roman" w:hAnsi="Times New Roman"/>
        </w:rPr>
        <w:t>II.2 STRAIPSNIS. BENDROSIOS GAVĖJO PAREIGOS</w:t>
      </w:r>
      <w:bookmarkEnd w:id="10"/>
      <w:bookmarkEnd w:id="11"/>
    </w:p>
    <w:p w14:paraId="3BBB8B73" w14:textId="77777777" w:rsidR="00D30E81" w:rsidRPr="00D06D68" w:rsidRDefault="00D30E81" w:rsidP="001C2768">
      <w:pPr>
        <w:spacing w:after="0" w:line="240" w:lineRule="auto"/>
        <w:jc w:val="both"/>
        <w:rPr>
          <w:szCs w:val="24"/>
        </w:rPr>
      </w:pPr>
      <w:r>
        <w:t>Gavėjas:</w:t>
      </w:r>
    </w:p>
    <w:p w14:paraId="3BBB8B75" w14:textId="77777777" w:rsidR="00D30E81" w:rsidRPr="004264AF" w:rsidRDefault="00D30E81" w:rsidP="001C2768">
      <w:pPr>
        <w:spacing w:after="0" w:line="240" w:lineRule="auto"/>
        <w:ind w:left="851" w:hanging="567"/>
        <w:jc w:val="both"/>
        <w:rPr>
          <w:szCs w:val="24"/>
        </w:rPr>
      </w:pPr>
      <w:r>
        <w:t>a)</w:t>
      </w:r>
      <w:r>
        <w:tab/>
        <w:t xml:space="preserve">atsako už </w:t>
      </w:r>
      <w:r>
        <w:rPr>
          <w:i/>
          <w:szCs w:val="24"/>
        </w:rPr>
        <w:t>veiklos</w:t>
      </w:r>
      <w:r>
        <w:t xml:space="preserve"> vykdymą pagal Susitarimą;</w:t>
      </w:r>
    </w:p>
    <w:p w14:paraId="3BBB8B76" w14:textId="77777777" w:rsidR="00D30E81" w:rsidRPr="004264AF" w:rsidRDefault="00D30E81" w:rsidP="001C2768">
      <w:pPr>
        <w:spacing w:after="0" w:line="240" w:lineRule="auto"/>
        <w:ind w:left="851" w:hanging="567"/>
        <w:jc w:val="both"/>
        <w:rPr>
          <w:szCs w:val="24"/>
        </w:rPr>
      </w:pPr>
      <w:r>
        <w:t>b)</w:t>
      </w:r>
      <w:r>
        <w:tab/>
        <w:t>turi vykdyti visas teisines pareigas, kurios jam privalomos pagal taikomą ES, tarptautinę ir nacionalinę teisę;</w:t>
      </w:r>
    </w:p>
    <w:p w14:paraId="3BBB8B77" w14:textId="77777777" w:rsidR="00A63D2A" w:rsidRPr="00D06D68" w:rsidRDefault="00A63D2A" w:rsidP="001C2768">
      <w:pPr>
        <w:spacing w:after="0" w:line="240" w:lineRule="auto"/>
        <w:ind w:left="851" w:hanging="567"/>
        <w:jc w:val="both"/>
        <w:rPr>
          <w:szCs w:val="24"/>
        </w:rPr>
      </w:pPr>
      <w:r>
        <w:t>c)</w:t>
      </w:r>
      <w:r>
        <w:tab/>
        <w:t xml:space="preserve">turi nedelsdamas pranešti Komisijai apie bet kokius jam žinomus įvykius ar aplinkybes, kurie gali turėti įtakos </w:t>
      </w:r>
      <w:r>
        <w:rPr>
          <w:i/>
          <w:szCs w:val="24"/>
        </w:rPr>
        <w:t>veiklos</w:t>
      </w:r>
      <w:r>
        <w:t xml:space="preserve"> įgyvendinimui arba dėl kurių gali būti vėluojama ją įgyvendinti;</w:t>
      </w:r>
    </w:p>
    <w:p w14:paraId="3BBB8B78" w14:textId="7DC62332" w:rsidR="008B5EB6" w:rsidRPr="00D06D68" w:rsidRDefault="00A63D2A" w:rsidP="001C2768">
      <w:pPr>
        <w:spacing w:after="0" w:line="240" w:lineRule="auto"/>
        <w:ind w:left="851" w:hanging="567"/>
        <w:jc w:val="both"/>
        <w:rPr>
          <w:szCs w:val="24"/>
        </w:rPr>
      </w:pPr>
      <w:r>
        <w:t>d)</w:t>
      </w:r>
      <w:r>
        <w:tab/>
        <w:t>turi nedelsdamas pranešti Komisijai apie:</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rPr>
      </w:pPr>
      <w:r>
        <w:t>savo teisinės, finansinės, techninės, organizacinės arba su nuosavybe susijusios padėties pokyčius arba pavadinimo, adreso ar teisinio atstovo pasikeitimus;</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rPr>
      </w:pPr>
      <w:r>
        <w:t>susijusių subjektų teisinės, finansinės, techninės, organizacinės arba su nuosavybe susijusios padėties pokyčius arba pavadinimo, adreso ar teisinio atstovo pasikeitimus;</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rPr>
      </w:pPr>
      <w:r>
        <w:t xml:space="preserve"> bet kokius (įskaitant susijusių subjektų) pokyčius, susijusius su situacijomis, dėl kurių draudžiama dalyvauti procedūroje, nurodytomis Reglamento (ES) 2018/1046 136 straipsnyje.</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2" w:name="_Toc441250822"/>
      <w:bookmarkStart w:id="13" w:name="_Toc80093704"/>
      <w:r>
        <w:rPr>
          <w:rFonts w:ascii="Times New Roman" w:hAnsi="Times New Roman"/>
        </w:rPr>
        <w:t>II.3 STRAIPSNIS. ŠALIŲ KOMUNIKACIJA</w:t>
      </w:r>
      <w:bookmarkEnd w:id="12"/>
      <w:bookmarkEnd w:id="13"/>
    </w:p>
    <w:p w14:paraId="3BBB8B7E" w14:textId="77777777" w:rsidR="00D30E81" w:rsidRPr="00D06D68" w:rsidRDefault="005A7083" w:rsidP="00797757">
      <w:pPr>
        <w:pStyle w:val="Heading3"/>
        <w:spacing w:before="100" w:beforeAutospacing="1" w:after="100" w:afterAutospacing="1"/>
      </w:pPr>
      <w:bookmarkStart w:id="14" w:name="_Toc441250823"/>
      <w:bookmarkStart w:id="15" w:name="_Toc80093705"/>
      <w:r>
        <w:t>II.3.1 Komunikacijos forma ir priemonės</w:t>
      </w:r>
      <w:bookmarkEnd w:id="14"/>
      <w:bookmarkEnd w:id="15"/>
    </w:p>
    <w:p w14:paraId="3BBB8B7F" w14:textId="4030F895" w:rsidR="00D30E81" w:rsidRPr="004264AF" w:rsidRDefault="00D30E81" w:rsidP="001C2768">
      <w:pPr>
        <w:spacing w:before="100" w:beforeAutospacing="1" w:after="0" w:line="240" w:lineRule="auto"/>
        <w:jc w:val="both"/>
        <w:rPr>
          <w:szCs w:val="24"/>
        </w:rPr>
      </w:pPr>
      <w:r>
        <w:lastRenderedPageBreak/>
        <w:t>Bet kokia su Susitarimu arba su jo vykdymu susijusi komunikacija, įskaitant pranešimus apie sprendimus, raštus, dokumentus ar informaciją, susijusius su administracinėmis procedūromis, turi būti:</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t>rašytinė (popierinės arba elektroninės formos), Susitarimo kalba,</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t>su nurodytu Susitarimo numeriu ir</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t>vykdoma naudojant I.6 straipsnyje nurodytus komunikacijos duomenis.</w:t>
      </w:r>
    </w:p>
    <w:p w14:paraId="4492564E" w14:textId="2AF281AF" w:rsidR="00030FCD" w:rsidRDefault="00030FCD" w:rsidP="00797757">
      <w:pPr>
        <w:spacing w:before="100" w:beforeAutospacing="1" w:after="100" w:afterAutospacing="1" w:line="240" w:lineRule="auto"/>
        <w:jc w:val="both"/>
        <w:rPr>
          <w:szCs w:val="24"/>
        </w:rPr>
      </w:pPr>
      <w:r>
        <w:t xml:space="preserve">Visų pirma šalys susitaria, kad visi paštu arba elektroniniu paštu pateikti </w:t>
      </w:r>
      <w:r>
        <w:rPr>
          <w:i/>
          <w:iCs/>
        </w:rPr>
        <w:t>oficialūs pranešimai</w:t>
      </w:r>
      <w:r>
        <w:t xml:space="preserve"> turi neribotą teisinę galią ir yra leistinas įrodymas per administracinį arba teismo procesą.</w:t>
      </w:r>
    </w:p>
    <w:p w14:paraId="3BBB8B83" w14:textId="3C0E14C6" w:rsidR="00D30E81" w:rsidRPr="004264AF" w:rsidRDefault="00D30E81" w:rsidP="00797757">
      <w:pPr>
        <w:spacing w:before="100" w:beforeAutospacing="1" w:after="100" w:afterAutospacing="1" w:line="240" w:lineRule="auto"/>
        <w:jc w:val="both"/>
        <w:rPr>
          <w:szCs w:val="24"/>
        </w:rPr>
      </w:pPr>
      <w:r>
        <w:t>Jeigu šalis prašo per pagrįstą laikotarpį pateikti rašytinį elektroninės komunikacijos patvirtinimą, siuntėjas turi kuo greičiau pateikti originalią to pranešimo popierinę versiją.</w:t>
      </w:r>
    </w:p>
    <w:p w14:paraId="3BBB8B84" w14:textId="77777777" w:rsidR="00D30E81" w:rsidRPr="00D06D68" w:rsidRDefault="005A7083" w:rsidP="00797757">
      <w:pPr>
        <w:pStyle w:val="Heading3"/>
        <w:spacing w:before="100" w:beforeAutospacing="1" w:after="100" w:afterAutospacing="1"/>
      </w:pPr>
      <w:bookmarkStart w:id="16" w:name="_Toc441250824"/>
      <w:bookmarkStart w:id="17" w:name="_Toc80093706"/>
      <w:r>
        <w:t>II.3.2 Komunikacijos data</w:t>
      </w:r>
      <w:bookmarkEnd w:id="16"/>
      <w:bookmarkEnd w:id="17"/>
    </w:p>
    <w:p w14:paraId="3BBB8B85" w14:textId="34371CB7" w:rsidR="00D30E81" w:rsidRPr="004264AF" w:rsidRDefault="00D30E81" w:rsidP="00797757">
      <w:pPr>
        <w:spacing w:before="100" w:beforeAutospacing="1" w:after="100" w:afterAutospacing="1" w:line="240" w:lineRule="auto"/>
        <w:jc w:val="both"/>
        <w:rPr>
          <w:szCs w:val="24"/>
        </w:rPr>
      </w:pPr>
      <w:r>
        <w:t>Komunikacija laikoma įvykusia, kai šalis gavėja gauna informaciją, išskyrus atvejus, kai Susitarime nustatyta, kad komunikacija laikoma įvykusia pranešimo išsiuntimo dieną.</w:t>
      </w:r>
    </w:p>
    <w:p w14:paraId="3BBB8B86" w14:textId="60FA3430" w:rsidR="00D30E81" w:rsidRPr="004264AF" w:rsidRDefault="00BB52CD" w:rsidP="00797757">
      <w:pPr>
        <w:spacing w:before="100" w:beforeAutospacing="1" w:after="100" w:afterAutospacing="1" w:line="240" w:lineRule="auto"/>
        <w:jc w:val="both"/>
        <w:rPr>
          <w:szCs w:val="24"/>
        </w:rPr>
      </w:pPr>
      <w:r>
        <w:t>Laikoma, kad e. laiškas šalies gavėjos gautas tą dieną, kurią jis išsiųstas, jeigu jis siunčiamas I.6 straipsnyje nurodytu e. pašto adresu. Siuntėjas turi galėti įrodyti pranešimo išsiuntimo datą. Jeigu siuntėjas gauna pranešimą, kad adresatas elektroninio pranešimo negavo, jis privalo visomis išgalėmis stengtis užtikrinti, kad kita šalis gautų tą pranešimą elektroniniu arba paprastu paštu. Tokiu atveju nelaikoma, kad siuntėjas neįvykdė pareigos nusiųsti tokį pranešimą iki nurodyto galutinio termino.</w:t>
      </w:r>
    </w:p>
    <w:p w14:paraId="3BBB8B87" w14:textId="1481710E" w:rsidR="00D30E81" w:rsidRPr="004264AF" w:rsidRDefault="00D30E81" w:rsidP="00797757">
      <w:pPr>
        <w:spacing w:before="100" w:beforeAutospacing="1" w:after="100" w:afterAutospacing="1" w:line="240" w:lineRule="auto"/>
        <w:jc w:val="both"/>
        <w:rPr>
          <w:szCs w:val="24"/>
        </w:rPr>
      </w:pPr>
      <w:r>
        <w:t>Paprastu paštu arba per kurjerį Komisijai išsiųsta korespondencija laikoma Komisijos gauta tą dieną, kurią ją užregistruoja I.6 straipsnyje nurodytas departamentas.</w:t>
      </w:r>
    </w:p>
    <w:p w14:paraId="77EBF343" w14:textId="7ACE86D7" w:rsidR="00030FCD" w:rsidRDefault="00D30E81" w:rsidP="00BB52CD">
      <w:pPr>
        <w:spacing w:before="100" w:beforeAutospacing="1" w:after="100" w:afterAutospacing="1" w:line="240" w:lineRule="auto"/>
        <w:jc w:val="both"/>
        <w:rPr>
          <w:szCs w:val="24"/>
        </w:rPr>
      </w:pPr>
      <w:r>
        <w:rPr>
          <w:i/>
          <w:iCs/>
        </w:rPr>
        <w:t>Oficialūs pranešimai</w:t>
      </w:r>
      <w:r>
        <w:t xml:space="preserve"> laikomi gavėjo gautais tą dieną, kuri kaip gavimo data nurodyta siuntėjo gautame patvirtinime, kad pranešimas pristatytas adresatui.</w:t>
      </w:r>
    </w:p>
    <w:p w14:paraId="3BBB8B9C" w14:textId="77777777" w:rsidR="00D30E81" w:rsidRPr="001A04C2" w:rsidRDefault="00A73DA2" w:rsidP="00797757">
      <w:pPr>
        <w:pStyle w:val="Heading2"/>
        <w:spacing w:before="100" w:beforeAutospacing="1" w:after="100" w:afterAutospacing="1"/>
      </w:pPr>
      <w:bookmarkStart w:id="18" w:name="_Toc441250827"/>
      <w:bookmarkStart w:id="19" w:name="_Toc80093707"/>
      <w:r>
        <w:t>II.4 STRAIPSNIS. ATSAKOMYBĖ UŽ ŽALĄ</w:t>
      </w:r>
      <w:bookmarkEnd w:id="18"/>
      <w:bookmarkEnd w:id="19"/>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Pr>
          <w:b/>
          <w:szCs w:val="24"/>
        </w:rPr>
        <w:t>II.4.1</w:t>
      </w:r>
      <w:r>
        <w:tab/>
        <w:t xml:space="preserve">Komisija nelaikoma atsakinga už gavėjo padarytus arba patirtus nuostolius, įskaitant bet kokius nuostolius, padarytus trečiosioms šalims dėl </w:t>
      </w:r>
      <w:r>
        <w:rPr>
          <w:i/>
          <w:szCs w:val="24"/>
        </w:rPr>
        <w:t>veiklos</w:t>
      </w:r>
      <w:r>
        <w:t xml:space="preserve"> vykdymo arba ją vykdant.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Pr>
          <w:b/>
          <w:szCs w:val="24"/>
        </w:rPr>
        <w:t>II.4.2</w:t>
      </w:r>
      <w:r>
        <w:tab/>
        <w:t xml:space="preserve">Išskyrus </w:t>
      </w:r>
      <w:r>
        <w:rPr>
          <w:i/>
          <w:szCs w:val="24"/>
        </w:rPr>
        <w:t>force majeure</w:t>
      </w:r>
      <w:r>
        <w:t xml:space="preserve"> atvejus, gavėjas turi atlyginti Komisijai visą žalą, kurią ji patyrė dėl </w:t>
      </w:r>
      <w:r>
        <w:rPr>
          <w:i/>
          <w:szCs w:val="24"/>
        </w:rPr>
        <w:t>veiklos</w:t>
      </w:r>
      <w:r>
        <w:t xml:space="preserve"> įgyvendinimo arba dėl to, kad </w:t>
      </w:r>
      <w:r>
        <w:rPr>
          <w:i/>
          <w:szCs w:val="24"/>
        </w:rPr>
        <w:t>veikla</w:t>
      </w:r>
      <w:r>
        <w:t xml:space="preserve"> nebuvo įgyvendinta visiškai laikantis Susitarimo.</w:t>
      </w:r>
    </w:p>
    <w:p w14:paraId="3BBB8B9F" w14:textId="77777777" w:rsidR="00D30E81" w:rsidRPr="001A04C2" w:rsidRDefault="00A73DA2" w:rsidP="00797757">
      <w:pPr>
        <w:pStyle w:val="Heading2"/>
        <w:spacing w:before="100" w:beforeAutospacing="1" w:after="100" w:afterAutospacing="1"/>
      </w:pPr>
      <w:bookmarkStart w:id="20" w:name="_Toc441250828"/>
      <w:bookmarkStart w:id="21" w:name="_Toc80093708"/>
      <w:r>
        <w:t>II.5 STRAIPSNIS. INTERESŲ KONFLIKTAS</w:t>
      </w:r>
      <w:bookmarkEnd w:id="20"/>
      <w:bookmarkEnd w:id="21"/>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II.5.1</w:t>
      </w:r>
      <w:r>
        <w:tab/>
        <w:t xml:space="preserve">Gavėjas turi imtis visų reikiamų priemonių, kad būtų išvengta </w:t>
      </w:r>
      <w:r>
        <w:rPr>
          <w:i/>
          <w:szCs w:val="24"/>
        </w:rPr>
        <w:t>interesų konflikto</w:t>
      </w:r>
      <w:r>
        <w:t>.</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II.5.2</w:t>
      </w:r>
      <w:r>
        <w:tab/>
        <w:t xml:space="preserve">Gavėjas turi nedelsdamas pranešti Komisijai apie situacijas, dėl kurių kyla ar gali kilti </w:t>
      </w:r>
      <w:r>
        <w:rPr>
          <w:i/>
          <w:szCs w:val="24"/>
        </w:rPr>
        <w:t>interesų konfliktas</w:t>
      </w:r>
      <w:r>
        <w:t>. Jis turi nedelsdamas imtis visų reikiamų veiksmų, kad tokia padėtis būtų ištaisyta.</w:t>
      </w:r>
    </w:p>
    <w:p w14:paraId="3BBB8BA2" w14:textId="7890A7D3" w:rsidR="00D30E81" w:rsidRDefault="00D30E81" w:rsidP="00797757">
      <w:pPr>
        <w:spacing w:before="100" w:beforeAutospacing="1" w:after="100" w:afterAutospacing="1" w:line="240" w:lineRule="auto"/>
        <w:ind w:left="720"/>
        <w:jc w:val="both"/>
        <w:rPr>
          <w:szCs w:val="24"/>
        </w:rPr>
      </w:pPr>
      <w:r>
        <w:t>Komisija gali patikrinti, ar priemonės, kurių imtasi, yra pakankamos, ir gali pareikalauti iki nurodyto termino imtis papildomų priemonių.</w:t>
      </w:r>
    </w:p>
    <w:p w14:paraId="3BBB8BA3" w14:textId="77777777" w:rsidR="00D30E81" w:rsidRPr="001A04C2" w:rsidRDefault="00A73DA2" w:rsidP="00797757">
      <w:pPr>
        <w:pStyle w:val="Heading2"/>
        <w:spacing w:before="100" w:beforeAutospacing="1" w:after="100" w:afterAutospacing="1"/>
      </w:pPr>
      <w:bookmarkStart w:id="22" w:name="_Toc441250829"/>
      <w:bookmarkStart w:id="23" w:name="_Toc80093709"/>
      <w:r>
        <w:lastRenderedPageBreak/>
        <w:t>II.6 STRAIPSNIS. KONFIDENCIALUMAS</w:t>
      </w:r>
      <w:bookmarkEnd w:id="22"/>
      <w:bookmarkEnd w:id="23"/>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II.6.1</w:t>
      </w:r>
      <w:r>
        <w:tab/>
      </w:r>
      <w:r>
        <w:rPr>
          <w:i/>
          <w:szCs w:val="24"/>
        </w:rPr>
        <w:t>Veiklos</w:t>
      </w:r>
      <w:r>
        <w:t xml:space="preserve"> įgyvendinimo laikotarpiu ir penkerius metus po likučio išmokėjimo šalys su visa </w:t>
      </w:r>
      <w:r>
        <w:rPr>
          <w:i/>
          <w:szCs w:val="24"/>
        </w:rPr>
        <w:t>konfidencialia informacija ir dokumentais</w:t>
      </w:r>
      <w:r>
        <w:t xml:space="preserve"> turi elgtis konfidencialiai.</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II.6.2</w:t>
      </w:r>
      <w:r>
        <w:tab/>
        <w:t xml:space="preserve">Šalys </w:t>
      </w:r>
      <w:r>
        <w:rPr>
          <w:i/>
          <w:szCs w:val="24"/>
        </w:rPr>
        <w:t>konfidencialią informaciją ir dokumentus</w:t>
      </w:r>
      <w:r>
        <w:t xml:space="preserve"> kitais nei Susitarime joms nustatytų pareigų vykdymo tikslais gali naudoti tik gavusios išankstinį rašytinį kitos šalies sutikimą.</w:t>
      </w:r>
    </w:p>
    <w:p w14:paraId="3BBB8BA6" w14:textId="77777777" w:rsidR="00D30E81" w:rsidRPr="004264AF" w:rsidRDefault="00D30E81" w:rsidP="001C2768">
      <w:pPr>
        <w:spacing w:before="100" w:beforeAutospacing="1" w:after="0" w:line="240" w:lineRule="auto"/>
        <w:jc w:val="both"/>
        <w:rPr>
          <w:szCs w:val="24"/>
        </w:rPr>
      </w:pPr>
      <w:r>
        <w:rPr>
          <w:b/>
          <w:szCs w:val="24"/>
        </w:rPr>
        <w:t>II.6.3</w:t>
      </w:r>
      <w:r>
        <w:tab/>
        <w:t>Pareiga saugoti konfidencialumą negalioja, jeigu:</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t>informaciją atskleidusi šalis sutinka atleisti kitą šalį nuo šios pareigos;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Pr>
          <w:i/>
          <w:szCs w:val="24"/>
        </w:rPr>
        <w:t>konfidenciali informacija ar dokumentai</w:t>
      </w:r>
      <w:r>
        <w:t xml:space="preserve"> taptų viešai prieinami kitais būdais, o ne nevykdant pareigos saugoti konfidencialumą;</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t xml:space="preserve">paviešinti </w:t>
      </w:r>
      <w:r>
        <w:rPr>
          <w:i/>
          <w:szCs w:val="24"/>
        </w:rPr>
        <w:t>konfidencialią informaciją ar dokumentus</w:t>
      </w:r>
      <w:r>
        <w:t xml:space="preserve"> yra privaloma pagal teisės aktus.</w:t>
      </w:r>
    </w:p>
    <w:p w14:paraId="3BBB8BAA" w14:textId="271DF54D" w:rsidR="00D30E81" w:rsidRPr="001A04C2" w:rsidRDefault="00A73DA2" w:rsidP="00797757">
      <w:pPr>
        <w:pStyle w:val="Heading2"/>
        <w:spacing w:before="100" w:beforeAutospacing="1" w:after="100" w:afterAutospacing="1"/>
      </w:pPr>
      <w:bookmarkStart w:id="24" w:name="_Toc441250830"/>
      <w:bookmarkStart w:id="25" w:name="_Toc80093710"/>
      <w:r>
        <w:t>II.7 STRAIPSNIS. ASMENS DUOMENŲ TVARKYMAS</w:t>
      </w:r>
      <w:bookmarkEnd w:id="24"/>
      <w:bookmarkEnd w:id="25"/>
    </w:p>
    <w:p w14:paraId="3BBB8BAB" w14:textId="77777777" w:rsidR="00D30E81" w:rsidRPr="00D06D68" w:rsidRDefault="00D30E81" w:rsidP="00797757">
      <w:pPr>
        <w:pStyle w:val="Heading3"/>
        <w:spacing w:before="100" w:beforeAutospacing="1" w:after="100" w:afterAutospacing="1"/>
      </w:pPr>
      <w:bookmarkStart w:id="26" w:name="_Toc441250831"/>
      <w:bookmarkStart w:id="27" w:name="_Toc80093711"/>
      <w:r>
        <w:t>II.7.1</w:t>
      </w:r>
      <w:r>
        <w:tab/>
        <w:t>Komisijos vykdomas asmens duomenų tvarkymas</w:t>
      </w:r>
      <w:bookmarkEnd w:id="26"/>
      <w:bookmarkEnd w:id="27"/>
    </w:p>
    <w:p w14:paraId="3BBB8BAC" w14:textId="75E8F627" w:rsidR="00D30E81" w:rsidRPr="004264AF" w:rsidRDefault="00D30E81" w:rsidP="00797757">
      <w:pPr>
        <w:spacing w:before="100" w:beforeAutospacing="1" w:after="100" w:afterAutospacing="1" w:line="240" w:lineRule="auto"/>
        <w:jc w:val="both"/>
        <w:rPr>
          <w:szCs w:val="24"/>
        </w:rPr>
      </w:pPr>
      <w:r>
        <w:t>Bet kokie į Susitarimą įtraukti asmens duomenys turi būti Komisijos tvarkomi pagal Reglamentą (ES) 2018/1725</w:t>
      </w:r>
      <w:r>
        <w:rPr>
          <w:rStyle w:val="FootnoteReference"/>
          <w:szCs w:val="24"/>
        </w:rPr>
        <w:footnoteReference w:id="1"/>
      </w:r>
      <w:r>
        <w:t>.</w:t>
      </w:r>
    </w:p>
    <w:p w14:paraId="3BBB8BAD" w14:textId="0B2BDB93" w:rsidR="00D30E81" w:rsidRPr="004264AF" w:rsidRDefault="00D30E81" w:rsidP="00797757">
      <w:pPr>
        <w:spacing w:before="100" w:beforeAutospacing="1" w:after="100" w:afterAutospacing="1" w:line="240" w:lineRule="auto"/>
        <w:jc w:val="both"/>
        <w:rPr>
          <w:color w:val="000000"/>
          <w:szCs w:val="24"/>
        </w:rPr>
      </w:pPr>
      <w:r>
        <w:t xml:space="preserve">Tokius duomenis turi tvarkyti </w:t>
      </w:r>
      <w:r>
        <w:rPr>
          <w:color w:val="000000"/>
          <w:szCs w:val="24"/>
        </w:rPr>
        <w:t>I.6 straipsnyje nustatytas duomenų valdytojas</w:t>
      </w:r>
      <w:r>
        <w:t xml:space="preserve"> tik Susitarimo įgyvendinimo, valdymo ir stebėsenos arba ES finansinių interesų apsaugos tikslais, be kita ko, atliekant patikras, auditą ir tyrimus pagal II.27 straipsnį.</w:t>
      </w:r>
    </w:p>
    <w:p w14:paraId="3BBB8BAE" w14:textId="2C933BA5" w:rsidR="00D30E81" w:rsidRPr="00D06D68" w:rsidRDefault="00D30E81" w:rsidP="00797757">
      <w:pPr>
        <w:spacing w:before="100" w:beforeAutospacing="1" w:after="100" w:afterAutospacing="1" w:line="240" w:lineRule="auto"/>
        <w:jc w:val="both"/>
        <w:rPr>
          <w:szCs w:val="24"/>
        </w:rPr>
      </w:pPr>
      <w:r>
        <w:rPr>
          <w:szCs w:val="24"/>
        </w:rPr>
        <w:t xml:space="preserve">Dotacijos gavėjas turi teisę susipažinti su savo asmens duomenimis, juos ištaisyti arba ištrinti, taip pat teisę apriboti arba, jei taikoma, teisę į duomenų </w:t>
      </w:r>
      <w:proofErr w:type="spellStart"/>
      <w:r>
        <w:rPr>
          <w:szCs w:val="24"/>
        </w:rPr>
        <w:t>perkeliamumą</w:t>
      </w:r>
      <w:proofErr w:type="spellEnd"/>
      <w:r>
        <w:rPr>
          <w:szCs w:val="24"/>
        </w:rPr>
        <w:t xml:space="preserve"> arba teisę nesutikti, kad duomenys būtų tvarkomi pagal Reglamentą (ES) 2018/1725.</w:t>
      </w:r>
      <w:r>
        <w:rPr>
          <w:color w:val="000000"/>
          <w:szCs w:val="24"/>
        </w:rPr>
        <w:t xml:space="preserve"> Visas užklausas dėl savo asmens duomenų tvarkymo jis turi siųsti I.6 straipsnyje nurodytam duomenų valdytojui.</w:t>
      </w:r>
    </w:p>
    <w:p w14:paraId="3BBB8BAF" w14:textId="77777777" w:rsidR="00D30E81" w:rsidRPr="00D06D68" w:rsidRDefault="00D30E81" w:rsidP="00797757">
      <w:pPr>
        <w:spacing w:before="100" w:beforeAutospacing="1" w:after="100" w:afterAutospacing="1" w:line="240" w:lineRule="auto"/>
        <w:jc w:val="both"/>
        <w:rPr>
          <w:szCs w:val="24"/>
        </w:rPr>
      </w:pPr>
      <w:r>
        <w:t>Gavėjas gali bet kada kreiptis į Europos duomenų apsaugos priežiūros pareigūną.</w:t>
      </w:r>
    </w:p>
    <w:p w14:paraId="3BBB8BB0" w14:textId="77777777" w:rsidR="00D30E81" w:rsidRPr="00D06D68" w:rsidRDefault="00D30E81" w:rsidP="00797757">
      <w:pPr>
        <w:pStyle w:val="Heading3"/>
        <w:spacing w:before="100" w:beforeAutospacing="1" w:after="100" w:afterAutospacing="1"/>
      </w:pPr>
      <w:bookmarkStart w:id="28" w:name="_Toc80093712"/>
      <w:r>
        <w:t>II.7.2</w:t>
      </w:r>
      <w:r>
        <w:tab/>
        <w:t xml:space="preserve">Gavėjo </w:t>
      </w:r>
      <w:bookmarkStart w:id="29" w:name="_Toc441250832"/>
      <w:r>
        <w:t>vykdomas asmens duomenų tvarkymas</w:t>
      </w:r>
      <w:bookmarkEnd w:id="28"/>
      <w:bookmarkEnd w:id="29"/>
    </w:p>
    <w:p w14:paraId="3BBB8BB1" w14:textId="77777777" w:rsidR="00D30E81" w:rsidRPr="004264AF" w:rsidRDefault="00D30E81" w:rsidP="00797757">
      <w:pPr>
        <w:spacing w:before="100" w:beforeAutospacing="1" w:after="100" w:afterAutospacing="1" w:line="240" w:lineRule="auto"/>
        <w:jc w:val="both"/>
        <w:rPr>
          <w:szCs w:val="24"/>
        </w:rPr>
      </w:pPr>
      <w:r>
        <w:t>Gavėjas pagal Susitarimą gaunamus duomenis turi tvarkyti laikydamasis taikomos ES ir nacionalinės duomenų apsaugos teisės (įskaitant reikalavimus dėl leidimų ar pranešimų).</w:t>
      </w:r>
    </w:p>
    <w:p w14:paraId="3BBB8BB2" w14:textId="20CF4E19" w:rsidR="00D30E81" w:rsidRDefault="00D30E81" w:rsidP="0013424F">
      <w:pPr>
        <w:spacing w:before="100" w:beforeAutospacing="1" w:after="0" w:line="240" w:lineRule="auto"/>
        <w:jc w:val="both"/>
      </w:pPr>
      <w:r>
        <w:t>Gavėjas gali suteikti savo personalui prieigą tik prie tų duomenų, kurių būtinai reikia Susitarimui vykdyti, valdyti ir stebėti. Dotacijos gavėjas turi užtikrinti, kad darbuotojai, įgalioti tvarkyti asmens duomenis, būtų įsipareigoję saugoti konfidencialumą arba kad jiems būtų taikoma atitinkama įstatymu nustatyta pareiga saugoti konfidencialumą.</w:t>
      </w:r>
    </w:p>
    <w:p w14:paraId="3BBB8BB3" w14:textId="00758DDB" w:rsidR="00D30E81" w:rsidRDefault="00D30E81" w:rsidP="0013424F">
      <w:pPr>
        <w:spacing w:before="100" w:beforeAutospacing="1" w:after="0" w:line="240" w:lineRule="auto"/>
        <w:jc w:val="both"/>
        <w:rPr>
          <w:szCs w:val="24"/>
        </w:rPr>
      </w:pPr>
      <w:r>
        <w:t>Atsižvelgdamas į riziką, susijusią su asmens duomenų tvarkymu, ir į atitinkamų asmens duomenų pobūdį, apimtį, kontekstą ir tvarkymo tikslus, gavėjas turi imtis tinkamų techninių ir organizacinių saugumo priemonių. Taip siekiama atitinkamai užtikrinti:</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t>pseudonimų suteikimą asmens duomenims ir jų šifravimą;</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gebėjimą užtikrinti nuolatinį duomenų tvarkymo sistemų ir paslaugų konfidencialumą, vientisumą, prieinamumą ir atsparumą;</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gebėjimą laiku atkurti sąlygas ir galimybes naudotis asmens duomenimis fizinio ar techninio incidento atveju;</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pPr>
      <w:r>
        <w:t>reguliarų techninių ir organizacinių priemonių, kuriomis užtikrinamas duomenų tvarkymo saugumas, tikrinimo, vertinimo ir veiksmingumo vertinimo procesą;</w:t>
      </w:r>
    </w:p>
    <w:p w14:paraId="1C634E85" w14:textId="77777777" w:rsidR="002C5FCC" w:rsidRPr="003448B8" w:rsidRDefault="002C5FCC" w:rsidP="002C5FCC">
      <w:pPr>
        <w:pStyle w:val="ListParagraph"/>
        <w:spacing w:after="0"/>
      </w:pPr>
    </w:p>
    <w:p w14:paraId="33B63250" w14:textId="758F7AB4" w:rsidR="002C5FCC" w:rsidRPr="001C2768" w:rsidRDefault="002C5FCC" w:rsidP="0013424F">
      <w:pPr>
        <w:pStyle w:val="ListParagraph"/>
        <w:numPr>
          <w:ilvl w:val="0"/>
          <w:numId w:val="134"/>
        </w:numPr>
        <w:spacing w:after="0"/>
        <w:jc w:val="both"/>
      </w:pPr>
      <w:r>
        <w:t>priemones, skirtas apsaugoti asmens duomenis nuo netyčinio arba neteisėto sunaikinimo, praradimo, pakeitimo, be leidimo atskleidimo, saugojimo arba kitokio asmens duomenų tvarkymo arba prieigos prie jų gavimo.</w:t>
      </w:r>
    </w:p>
    <w:p w14:paraId="3BBB8BBD" w14:textId="1BF13CD1" w:rsidR="00D30E81" w:rsidRPr="001A04C2" w:rsidRDefault="00351830" w:rsidP="00797757">
      <w:pPr>
        <w:pStyle w:val="Heading2"/>
        <w:spacing w:before="100" w:beforeAutospacing="1" w:after="100" w:afterAutospacing="1"/>
      </w:pPr>
      <w:bookmarkStart w:id="30" w:name="_Toc441250833"/>
      <w:bookmarkStart w:id="31" w:name="_Toc80093713"/>
      <w:r>
        <w:t>II.8 STRAIPSNIS. SĄJUNGOS FINANSAVIMO MATOMUMAS</w:t>
      </w:r>
      <w:bookmarkEnd w:id="30"/>
      <w:bookmarkEnd w:id="31"/>
    </w:p>
    <w:p w14:paraId="3BBB8BBE" w14:textId="77777777" w:rsidR="00D30E81" w:rsidRPr="00D06D68" w:rsidRDefault="00D30E81" w:rsidP="00797757">
      <w:pPr>
        <w:pStyle w:val="Heading3"/>
        <w:spacing w:before="100" w:beforeAutospacing="1" w:after="100" w:afterAutospacing="1"/>
      </w:pPr>
      <w:bookmarkStart w:id="32" w:name="_Toc441250834"/>
      <w:bookmarkStart w:id="33" w:name="_Toc80093714"/>
      <w:r>
        <w:t>II.8.1</w:t>
      </w:r>
      <w:r>
        <w:tab/>
        <w:t>Informacija apie Sąjungos finansavimą ir Europos Sąjungos emblemos naudojimas</w:t>
      </w:r>
      <w:bookmarkEnd w:id="32"/>
      <w:bookmarkEnd w:id="33"/>
    </w:p>
    <w:p w14:paraId="3BBB8BBF" w14:textId="77777777" w:rsidR="00D30E81" w:rsidRPr="004264AF" w:rsidRDefault="00D30E81" w:rsidP="001C2768">
      <w:pPr>
        <w:spacing w:before="100" w:beforeAutospacing="1" w:after="0" w:line="240" w:lineRule="auto"/>
        <w:jc w:val="both"/>
        <w:rPr>
          <w:szCs w:val="24"/>
        </w:rPr>
      </w:pPr>
      <w:r>
        <w:t xml:space="preserve">Jeigu Komisija neprašo ar su ja nesusitariama kitaip, visuose su </w:t>
      </w:r>
      <w:r>
        <w:rPr>
          <w:i/>
          <w:szCs w:val="24"/>
        </w:rPr>
        <w:t>veikla</w:t>
      </w:r>
      <w:r>
        <w:t xml:space="preserve"> susijusiuose gavėjo pranešimuose ar leidiniuose, įskaitant per konferencijas ir seminarus platinamą arba bet kokią informacinę ar reklaminę medžiagą (pvz., brošiūras, lankstinukus, plakatus, pristatymus, be kita ko, parengtus elektronine forma, ir kt.), turi būti:</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t xml:space="preserve">nurodoma, kad </w:t>
      </w:r>
      <w:r>
        <w:rPr>
          <w:i/>
          <w:szCs w:val="24"/>
        </w:rPr>
        <w:t>veikla</w:t>
      </w:r>
      <w:r>
        <w:t xml:space="preserve"> finansuojama Sąjungos lėšomis, ir</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t>pateikiama Europos Sąjungos emblema.</w:t>
      </w:r>
    </w:p>
    <w:p w14:paraId="3BBB8BC3" w14:textId="77777777" w:rsidR="00D30E81" w:rsidRPr="004264AF" w:rsidRDefault="00D30E81" w:rsidP="00797757">
      <w:pPr>
        <w:spacing w:before="100" w:beforeAutospacing="1" w:after="100" w:afterAutospacing="1" w:line="240" w:lineRule="auto"/>
        <w:jc w:val="both"/>
        <w:rPr>
          <w:szCs w:val="24"/>
        </w:rPr>
      </w:pPr>
      <w:r>
        <w:t>Jeigu kartu naudojamas kitas logotipas, jis neturi nustelbti Europos Sąjungos emblemos.</w:t>
      </w:r>
    </w:p>
    <w:p w14:paraId="3BBB8BC4" w14:textId="77777777" w:rsidR="00D30E81" w:rsidRPr="004264AF" w:rsidRDefault="00D30E81" w:rsidP="00797757">
      <w:pPr>
        <w:spacing w:before="100" w:beforeAutospacing="1" w:after="100" w:afterAutospacing="1" w:line="240" w:lineRule="auto"/>
        <w:jc w:val="both"/>
        <w:rPr>
          <w:szCs w:val="24"/>
        </w:rPr>
      </w:pPr>
      <w:r>
        <w:t>Pareiga pridėti Europos Sąjungos emblemą paramos gavėjams nesuteikia išskirtinio naudojimo teisės. Gavėjas negali savintis Europos Sąjungos emblemos ar kitų panašių prekės ženklų ar logotipų nei juos registruodamas, nei kitais būdais.</w:t>
      </w:r>
    </w:p>
    <w:p w14:paraId="3BBB8BC5" w14:textId="77777777" w:rsidR="00D30E81" w:rsidRPr="004264AF" w:rsidRDefault="00D30E81" w:rsidP="00797757">
      <w:pPr>
        <w:spacing w:before="100" w:beforeAutospacing="1" w:after="100" w:afterAutospacing="1" w:line="240" w:lineRule="auto"/>
        <w:jc w:val="both"/>
        <w:rPr>
          <w:szCs w:val="24"/>
        </w:rPr>
      </w:pPr>
      <w:r>
        <w:t>Pirmos, antros ir trečios pastraipų tikslais ir jose nurodytomis sąlygomis gavėjas gali naudoti Europos Sąjungos emblemą be išankstinio Komisijos leidimo.</w:t>
      </w:r>
    </w:p>
    <w:p w14:paraId="3BBB8BC6" w14:textId="77777777" w:rsidR="00D30E81" w:rsidRPr="00D06D68" w:rsidRDefault="00D30E81" w:rsidP="00797757">
      <w:pPr>
        <w:pStyle w:val="Heading3"/>
        <w:spacing w:before="100" w:beforeAutospacing="1" w:after="100" w:afterAutospacing="1"/>
      </w:pPr>
      <w:bookmarkStart w:id="34" w:name="_Toc441250835"/>
      <w:bookmarkStart w:id="35" w:name="_Toc80093715"/>
      <w:r>
        <w:t>II.8.2</w:t>
      </w:r>
      <w:r>
        <w:tab/>
        <w:t>Atsakomybės apribojimo nuostatos, neįskaitant Komisijos atsakomybės</w:t>
      </w:r>
      <w:bookmarkEnd w:id="34"/>
      <w:bookmarkEnd w:id="35"/>
    </w:p>
    <w:p w14:paraId="3BBB8BC7" w14:textId="77777777" w:rsidR="00D30E81" w:rsidRPr="004264AF" w:rsidRDefault="00D30E81" w:rsidP="001C2768">
      <w:pPr>
        <w:spacing w:before="100" w:beforeAutospacing="1" w:after="0" w:line="240" w:lineRule="auto"/>
        <w:jc w:val="both"/>
        <w:rPr>
          <w:szCs w:val="24"/>
        </w:rPr>
      </w:pPr>
      <w:r>
        <w:t xml:space="preserve">Visuose su </w:t>
      </w:r>
      <w:r>
        <w:rPr>
          <w:i/>
          <w:szCs w:val="24"/>
        </w:rPr>
        <w:t>veikla</w:t>
      </w:r>
      <w:r>
        <w:t xml:space="preserve"> susijusiuose pranešimuose ar leidiniuose, kuriuos bet kokia forma ir naudodamas bet kokias priemones parengia gavėjas, turi būti nurodoma, kad:</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t>juose pateikiama tik autoriaus nuomonė ir</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t>kad Komisija neatsako už jokį galimą juose pateikiamos informacijos naudojimą.</w:t>
      </w:r>
    </w:p>
    <w:p w14:paraId="3BBB8BCA" w14:textId="563B8C14" w:rsidR="00D30E81" w:rsidRPr="001A04C2" w:rsidRDefault="00351830" w:rsidP="00797757">
      <w:pPr>
        <w:pStyle w:val="Heading2"/>
        <w:spacing w:before="100" w:beforeAutospacing="1" w:after="100" w:afterAutospacing="1"/>
      </w:pPr>
      <w:bookmarkStart w:id="36" w:name="_Toc441250836"/>
      <w:bookmarkStart w:id="37" w:name="_Toc80093716"/>
      <w:r>
        <w:t>II.9 STRAIPSNIS. ANKSČIAU ĮGYTOS TEISĖS BEI NUOSAVYBĖ IR REZULTATŲ NAUDOJIMAS (ĮSKAITANT INTELEKTINĖS IR PRAMONINĖS NUOSAVYBĖS TEISES)</w:t>
      </w:r>
      <w:bookmarkEnd w:id="36"/>
      <w:bookmarkEnd w:id="37"/>
    </w:p>
    <w:p w14:paraId="3BBB8BCB" w14:textId="77777777" w:rsidR="00D30E81" w:rsidRPr="00D06D68" w:rsidRDefault="00D30E81" w:rsidP="00797757">
      <w:pPr>
        <w:pStyle w:val="Heading3"/>
        <w:spacing w:before="100" w:beforeAutospacing="1" w:after="100" w:afterAutospacing="1"/>
      </w:pPr>
      <w:bookmarkStart w:id="38" w:name="_Toc80093717"/>
      <w:r>
        <w:t>II.9.1</w:t>
      </w:r>
      <w:r>
        <w:tab/>
      </w:r>
      <w:bookmarkStart w:id="39" w:name="_Toc441250837"/>
      <w:r>
        <w:t>Gavėjo teisė į rezultatus</w:t>
      </w:r>
      <w:bookmarkEnd w:id="38"/>
      <w:bookmarkEnd w:id="39"/>
    </w:p>
    <w:p w14:paraId="3BBB8BCC" w14:textId="77777777" w:rsidR="00D30E81" w:rsidRPr="004264AF" w:rsidRDefault="00D30E81" w:rsidP="00797757">
      <w:pPr>
        <w:spacing w:before="100" w:beforeAutospacing="1" w:after="100" w:afterAutospacing="1" w:line="240" w:lineRule="auto"/>
        <w:jc w:val="both"/>
        <w:rPr>
          <w:szCs w:val="24"/>
        </w:rPr>
      </w:pPr>
      <w:r>
        <w:lastRenderedPageBreak/>
        <w:t xml:space="preserve">Jeigu Susitarime nenumatyta kitaip, </w:t>
      </w:r>
      <w:r>
        <w:rPr>
          <w:i/>
          <w:szCs w:val="24"/>
        </w:rPr>
        <w:t>veiklos</w:t>
      </w:r>
      <w:r>
        <w:t xml:space="preserve"> rezultatų, įskaitant pramoninės ir intelektinės nuosavybės teises, taip pat ataskaitų ir kitų su veiksmais susijusių dokumentų nuosavybės teisės priklauso gavėjui.</w:t>
      </w:r>
    </w:p>
    <w:p w14:paraId="3BBB8BCD" w14:textId="77777777" w:rsidR="00D30E81" w:rsidRPr="00D06D68" w:rsidRDefault="00D30E81" w:rsidP="00797757">
      <w:pPr>
        <w:pStyle w:val="Heading3"/>
        <w:spacing w:before="100" w:beforeAutospacing="1" w:after="100" w:afterAutospacing="1"/>
      </w:pPr>
      <w:bookmarkStart w:id="40" w:name="_Toc441250838"/>
      <w:bookmarkStart w:id="41" w:name="_Toc80093718"/>
      <w:r>
        <w:t>II.9.2</w:t>
      </w:r>
      <w:r>
        <w:tab/>
        <w:t>Anksčiau įgytos teisės</w:t>
      </w:r>
      <w:bookmarkEnd w:id="40"/>
      <w:bookmarkEnd w:id="41"/>
    </w:p>
    <w:p w14:paraId="3BBB8BCE" w14:textId="77777777" w:rsidR="00D30E81" w:rsidRPr="004264AF" w:rsidRDefault="00D30E81" w:rsidP="001C2768">
      <w:pPr>
        <w:spacing w:before="100" w:beforeAutospacing="1" w:after="0" w:line="240" w:lineRule="auto"/>
        <w:jc w:val="both"/>
        <w:rPr>
          <w:szCs w:val="24"/>
        </w:rPr>
      </w:pPr>
      <w:r>
        <w:t>Jeigu Komisija pateikia gavėjui rašytinį prašymą, kuriame nurodo rezultatus, kuriuos ji ketina naudoti, gavėjas turi:</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t xml:space="preserve">parengti sąrašą, kuriame nurodomos visos </w:t>
      </w:r>
      <w:r>
        <w:rPr>
          <w:i/>
          <w:szCs w:val="24"/>
        </w:rPr>
        <w:t>anksčiau įgytos teisės</w:t>
      </w:r>
      <w:r>
        <w:t>, įtrauktos į tuos rezultatus, ir</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t>šį sąrašą pateikti Komisijai ne vėliau kaip kartu su prašymu išmokėti likutį.</w:t>
      </w:r>
    </w:p>
    <w:p w14:paraId="3BBB8BD1" w14:textId="77777777" w:rsidR="00D30E81" w:rsidRPr="004264AF" w:rsidRDefault="00D30E81" w:rsidP="00797757">
      <w:pPr>
        <w:spacing w:before="100" w:beforeAutospacing="1" w:after="100" w:afterAutospacing="1" w:line="240" w:lineRule="auto"/>
        <w:jc w:val="both"/>
        <w:rPr>
          <w:szCs w:val="24"/>
        </w:rPr>
      </w:pPr>
      <w:r>
        <w:t xml:space="preserve">Gavėjas turi užtikrinti, kad jis arba su juo susiję subjektai turėtų visas teises vykdydami Susitarimą naudotis bet kuriomis </w:t>
      </w:r>
      <w:r>
        <w:rPr>
          <w:i/>
          <w:szCs w:val="24"/>
        </w:rPr>
        <w:t>anksčiau įgytomis teisėmis</w:t>
      </w:r>
      <w:r>
        <w:t>.</w:t>
      </w:r>
    </w:p>
    <w:p w14:paraId="3BBB8BD2" w14:textId="77777777" w:rsidR="00D30E81" w:rsidRPr="00D06D68" w:rsidRDefault="00D30E81" w:rsidP="00797757">
      <w:pPr>
        <w:pStyle w:val="Heading3"/>
        <w:spacing w:before="100" w:beforeAutospacing="1" w:after="100" w:afterAutospacing="1"/>
      </w:pPr>
      <w:bookmarkStart w:id="42" w:name="_Toc441250839"/>
      <w:bookmarkStart w:id="43" w:name="_Toc80093719"/>
      <w:r>
        <w:t>II.9.3</w:t>
      </w:r>
      <w:r>
        <w:tab/>
        <w:t>Sąjungos teisė naudotis rezultatais ir anksčiau įgytomis teisėmis</w:t>
      </w:r>
      <w:bookmarkEnd w:id="42"/>
      <w:bookmarkEnd w:id="43"/>
    </w:p>
    <w:p w14:paraId="3BBB8BD3" w14:textId="77777777" w:rsidR="00D30E81" w:rsidRPr="004264AF" w:rsidRDefault="00D30E81" w:rsidP="001C2768">
      <w:pPr>
        <w:spacing w:before="100" w:beforeAutospacing="1" w:after="0" w:line="240" w:lineRule="auto"/>
        <w:jc w:val="both"/>
        <w:rPr>
          <w:i/>
          <w:szCs w:val="24"/>
        </w:rPr>
      </w:pPr>
      <w:r>
        <w:t xml:space="preserve">Gavėjas suteikia Sąjungai šias </w:t>
      </w:r>
      <w:r>
        <w:rPr>
          <w:i/>
          <w:szCs w:val="24"/>
        </w:rPr>
        <w:t>veiklos</w:t>
      </w:r>
      <w:r>
        <w:t xml:space="preserve"> rezultatų naudojimo teises:</w:t>
      </w:r>
    </w:p>
    <w:p w14:paraId="3BBB8BD4" w14:textId="77777777" w:rsidR="00D30E81" w:rsidRPr="004264AF" w:rsidRDefault="00D30E81" w:rsidP="001C2768">
      <w:pPr>
        <w:adjustRightInd w:val="0"/>
        <w:spacing w:after="0" w:line="240" w:lineRule="auto"/>
        <w:ind w:left="851" w:hanging="567"/>
        <w:jc w:val="both"/>
        <w:rPr>
          <w:i/>
          <w:szCs w:val="24"/>
        </w:rPr>
      </w:pPr>
      <w:r>
        <w:t>a)</w:t>
      </w:r>
      <w:r>
        <w:tab/>
        <w:t>teisę juos naudoti savo reikmėms, visų pirma juos pateikti asmenims, dirbantiems Komisijoje, kitose Sąjungos institucijose, agentūrose ir įstaigose ir valstybių narių institucijose, taip pat neribotai kopijuoti ir atgaminti juos visus arba jų dalį;</w:t>
      </w:r>
    </w:p>
    <w:p w14:paraId="3BBB8BD5" w14:textId="77777777" w:rsidR="00D30E81" w:rsidRPr="004264AF" w:rsidRDefault="00D30E81" w:rsidP="001C2768">
      <w:pPr>
        <w:adjustRightInd w:val="0"/>
        <w:spacing w:after="0" w:line="240" w:lineRule="auto"/>
        <w:ind w:left="851" w:hanging="567"/>
        <w:jc w:val="both"/>
        <w:rPr>
          <w:i/>
          <w:szCs w:val="24"/>
        </w:rPr>
      </w:pPr>
      <w:r>
        <w:t>b)</w:t>
      </w:r>
      <w:r>
        <w:tab/>
        <w:t>teisę juos atgaminti – teisę leisti tiesiogiai arba netiesiogiai, laikinai arba visam laikui bet kokiu (mechaniniu, skaitmeniniu ar kitu) būdu ir bet kokia forma atgaminti visus rezultatus arba jų dalį;</w:t>
      </w:r>
    </w:p>
    <w:p w14:paraId="3BBB8BD6" w14:textId="77777777" w:rsidR="00D30E81" w:rsidRPr="004264AF" w:rsidRDefault="00D30E81" w:rsidP="001C2768">
      <w:pPr>
        <w:adjustRightInd w:val="0"/>
        <w:spacing w:after="0" w:line="240" w:lineRule="auto"/>
        <w:ind w:left="851" w:hanging="567"/>
        <w:jc w:val="both"/>
        <w:rPr>
          <w:i/>
          <w:szCs w:val="24"/>
        </w:rPr>
      </w:pPr>
      <w:r>
        <w:t>c)</w:t>
      </w:r>
      <w:r>
        <w:tab/>
        <w:t>teisę juos viešai skelbti – teisę leisti demonstruoti, pristatyti ar viešai skelbti rezultatus laidinėmis arba belaidėmis ryšio priemonėmis, įskaitant jų viešinimą tokiu būdu, kad visuomenės nariai galėtų juos gauti savo pasirinktoje vietoje ir pasirinktu laiku; ši teisė apima ir skelbimą bei transliavimą kabelinio ar palydovinio ryšio priemonėmis;</w:t>
      </w:r>
    </w:p>
    <w:p w14:paraId="3BBB8BD7" w14:textId="77777777" w:rsidR="00D30E81" w:rsidRPr="004264AF" w:rsidRDefault="00D30E81" w:rsidP="001C2768">
      <w:pPr>
        <w:adjustRightInd w:val="0"/>
        <w:spacing w:after="0" w:line="240" w:lineRule="auto"/>
        <w:ind w:left="851" w:hanging="567"/>
        <w:jc w:val="both"/>
        <w:rPr>
          <w:szCs w:val="24"/>
        </w:rPr>
      </w:pPr>
      <w:r>
        <w:t>d)</w:t>
      </w:r>
      <w:r>
        <w:tab/>
        <w:t>teisę platinti – teisę leisti bet kokia forma viešinti rezultatus ar jų kopijas;</w:t>
      </w:r>
    </w:p>
    <w:p w14:paraId="3BBB8BD8" w14:textId="77777777" w:rsidR="00D30E81" w:rsidRPr="004264AF" w:rsidRDefault="00D30E81" w:rsidP="001C2768">
      <w:pPr>
        <w:adjustRightInd w:val="0"/>
        <w:spacing w:after="0" w:line="240" w:lineRule="auto"/>
        <w:ind w:left="851" w:hanging="567"/>
        <w:jc w:val="both"/>
        <w:rPr>
          <w:szCs w:val="24"/>
        </w:rPr>
      </w:pPr>
      <w:r>
        <w:t>e)</w:t>
      </w:r>
      <w:r>
        <w:tab/>
        <w:t>teisę pritaikyti – teisę keisti rezultatus;</w:t>
      </w:r>
    </w:p>
    <w:p w14:paraId="3BBB8BD9" w14:textId="77777777" w:rsidR="00D30E81" w:rsidRPr="004264AF" w:rsidRDefault="00D30E81" w:rsidP="001C2768">
      <w:pPr>
        <w:adjustRightInd w:val="0"/>
        <w:spacing w:after="0" w:line="240" w:lineRule="auto"/>
        <w:ind w:left="851" w:hanging="567"/>
        <w:jc w:val="both"/>
        <w:rPr>
          <w:szCs w:val="24"/>
        </w:rPr>
      </w:pPr>
      <w:r>
        <w:t>f)</w:t>
      </w:r>
      <w:r>
        <w:tab/>
        <w:t>teisę atlikti vertimą;</w:t>
      </w:r>
    </w:p>
    <w:p w14:paraId="3BBB8BDA" w14:textId="77777777" w:rsidR="00D30E81" w:rsidRPr="004264AF" w:rsidRDefault="00D30E81" w:rsidP="001C2768">
      <w:pPr>
        <w:adjustRightInd w:val="0"/>
        <w:spacing w:after="0" w:line="240" w:lineRule="auto"/>
        <w:ind w:left="851" w:hanging="567"/>
        <w:jc w:val="both"/>
        <w:rPr>
          <w:szCs w:val="24"/>
        </w:rPr>
      </w:pPr>
      <w:r>
        <w:t>g)</w:t>
      </w:r>
      <w:r>
        <w:tab/>
        <w:t xml:space="preserve">teisę saugoti ir archyvuoti rezultatus pagal dokumentų tvarkymo taisykles, taikomas Komisijai, įskaitant skaitmeninimą arba formato keitimą siekiant juos išsaugoti arba naudoti naujoms reikmėms;  </w:t>
      </w:r>
    </w:p>
    <w:p w14:paraId="3BBB8BDB" w14:textId="77777777" w:rsidR="00D30E81" w:rsidRPr="004264AF" w:rsidRDefault="00D30E81" w:rsidP="001C2768">
      <w:pPr>
        <w:adjustRightInd w:val="0"/>
        <w:spacing w:after="0" w:line="240" w:lineRule="auto"/>
        <w:ind w:left="851" w:hanging="567"/>
        <w:jc w:val="both"/>
        <w:rPr>
          <w:szCs w:val="24"/>
        </w:rPr>
      </w:pPr>
      <w:r>
        <w:t>h)</w:t>
      </w:r>
      <w:r>
        <w:tab/>
        <w:t>jei rezultatai yra dokumentai – teisę leisti pakartotinai naudoti tuos dokumentus pagal 2011 m. gruodžio 12 d. Komisijos sprendimą 2011/833/ES dėl pakartotinio Komisijos dokumentų naudojimo, jei tas sprendimas taikytinas ir jei tie dokumentai patenka į jo taikymo sritį ir nėra iš jos išskirti jokiomis šio sprendimo nuostatomis. Taikant šią nuostatą, sąvokos „pakartotinis naudojimas“ ir „dokumentas“ vartojamos Sprendime 2011/833/ES nustatyta reikšme.</w:t>
      </w:r>
    </w:p>
    <w:p w14:paraId="3BBB8BDC" w14:textId="77777777" w:rsidR="00D30E81" w:rsidRPr="004264AF" w:rsidRDefault="00D30E81" w:rsidP="00797757">
      <w:pPr>
        <w:spacing w:before="100" w:beforeAutospacing="1" w:after="100" w:afterAutospacing="1" w:line="240" w:lineRule="auto"/>
        <w:jc w:val="both"/>
        <w:rPr>
          <w:szCs w:val="24"/>
        </w:rPr>
      </w:pPr>
      <w:r>
        <w:t>Pirmiau nurodytos naudojimo teisės gali būti toliau tikslinamos Specialiosiose sąlygose.</w:t>
      </w:r>
    </w:p>
    <w:p w14:paraId="3BBB8BDD" w14:textId="77777777" w:rsidR="00D30E81" w:rsidRPr="004264AF" w:rsidRDefault="00D30E81" w:rsidP="00797757">
      <w:pPr>
        <w:spacing w:before="100" w:beforeAutospacing="1" w:after="100" w:afterAutospacing="1" w:line="240" w:lineRule="auto"/>
        <w:jc w:val="both"/>
        <w:rPr>
          <w:szCs w:val="24"/>
        </w:rPr>
      </w:pPr>
      <w:r>
        <w:t>Specialiosiose sąlygose Sąjungai gali būti numatytos papildomos naudojimo teisės.</w:t>
      </w:r>
    </w:p>
    <w:p w14:paraId="3BBB8BDE" w14:textId="77777777" w:rsidR="00D30E81" w:rsidRPr="004264AF" w:rsidRDefault="00D30E81" w:rsidP="00797757">
      <w:pPr>
        <w:spacing w:before="100" w:beforeAutospacing="1" w:after="100" w:afterAutospacing="1" w:line="240" w:lineRule="auto"/>
        <w:jc w:val="both"/>
        <w:rPr>
          <w:szCs w:val="24"/>
        </w:rPr>
      </w:pPr>
      <w:r>
        <w:t xml:space="preserve">Gavėjas turi užtikrinti, kad Sąjunga turėtų teisę naudotis bet kokiomis į </w:t>
      </w:r>
      <w:r>
        <w:rPr>
          <w:i/>
          <w:szCs w:val="24"/>
        </w:rPr>
        <w:t>veiklos</w:t>
      </w:r>
      <w:r>
        <w:t xml:space="preserve"> rezultatus įtrauktomis </w:t>
      </w:r>
      <w:r>
        <w:rPr>
          <w:i/>
          <w:szCs w:val="24"/>
        </w:rPr>
        <w:t>anksčiau įgytomis teisėmis</w:t>
      </w:r>
      <w:r>
        <w:t xml:space="preserve">. </w:t>
      </w:r>
      <w:r>
        <w:rPr>
          <w:i/>
          <w:szCs w:val="24"/>
        </w:rPr>
        <w:t>Anksčiau įgytomis teisėmis</w:t>
      </w:r>
      <w:r>
        <w:t xml:space="preserve"> turi būti naudojamasi tais pačiais tikslais ir tomis pačiomis sąlygomis, kurios taikomos </w:t>
      </w:r>
      <w:r>
        <w:rPr>
          <w:i/>
          <w:szCs w:val="24"/>
        </w:rPr>
        <w:t>veiklos</w:t>
      </w:r>
      <w:r>
        <w:t xml:space="preserve"> rezultatų naudojimo teisėms, išskyrus atvejus, kai Specialiosiose sąlygose nurodyta kitaip.</w:t>
      </w:r>
    </w:p>
    <w:p w14:paraId="3BBB8BDF" w14:textId="77777777" w:rsidR="00D30E81" w:rsidRPr="004264AF" w:rsidRDefault="00D30E81" w:rsidP="00797757">
      <w:pPr>
        <w:spacing w:before="100" w:beforeAutospacing="1" w:after="100" w:afterAutospacing="1" w:line="240" w:lineRule="auto"/>
        <w:jc w:val="both"/>
        <w:rPr>
          <w:szCs w:val="24"/>
        </w:rPr>
      </w:pPr>
      <w:r>
        <w:lastRenderedPageBreak/>
        <w:t>Viešindama rezultatus Sąjunga turi pateikti informaciją apie autorių teisių turėtoją. Turi būti pateikiama tokia informacija apie autorių teises: „© — metai — autorių teisių subjekto vardas, pavardė ar pavadinimas. Visos teisės saugomos. Europos Sąjungai suteikta licencija su sąlygomis.“</w:t>
      </w:r>
    </w:p>
    <w:p w14:paraId="3BBB8BE0" w14:textId="3A6C198A" w:rsidR="00D30E81" w:rsidRPr="004264AF" w:rsidRDefault="00D30E81" w:rsidP="00797757">
      <w:pPr>
        <w:spacing w:before="100" w:beforeAutospacing="1" w:after="100" w:afterAutospacing="1" w:line="240" w:lineRule="auto"/>
        <w:jc w:val="both"/>
        <w:rPr>
          <w:szCs w:val="24"/>
        </w:rPr>
      </w:pPr>
      <w:r>
        <w:t>Jeigu gavėjas suteikia naudojimo teises Komisijai, nedaromas poveikis II.6 straipsnyje nustatytoms jos ar II.2 straipsnyje nustatytoms gavėjo pareigoms užtikrinti konfidencialumą.</w:t>
      </w:r>
    </w:p>
    <w:p w14:paraId="3BBB8BE1" w14:textId="72475AA2" w:rsidR="00D30E81" w:rsidRPr="001A04C2" w:rsidRDefault="00351830" w:rsidP="00797757">
      <w:pPr>
        <w:pStyle w:val="Heading2"/>
        <w:spacing w:before="100" w:beforeAutospacing="1" w:after="100" w:afterAutospacing="1"/>
      </w:pPr>
      <w:bookmarkStart w:id="44" w:name="_Toc441250840"/>
      <w:bookmarkStart w:id="45" w:name="_Toc80093720"/>
      <w:r>
        <w:t>II.10 STRAIPSNIS. VEIKLAI ĮGYVENDINTI BŪTINŲ SUTARČIŲ SUDARYMAS</w:t>
      </w:r>
      <w:bookmarkEnd w:id="44"/>
      <w:bookmarkEnd w:id="45"/>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Pr>
          <w:b/>
          <w:szCs w:val="24"/>
        </w:rPr>
        <w:t>II.10.1</w:t>
      </w:r>
      <w:r>
        <w:tab/>
        <w:t xml:space="preserve">Jei </w:t>
      </w:r>
      <w:r>
        <w:rPr>
          <w:i/>
          <w:szCs w:val="24"/>
        </w:rPr>
        <w:t>veiklai</w:t>
      </w:r>
      <w:r>
        <w:t xml:space="preserve"> įgyvendinti būtinas viešasis prekių, darbų ar paslaugų pirkimas, gavėjas gali sudaryti pagal savo įprastą pirkimo tvarką, jeigu sutartis sudaroma su konkurso dalyviu, pateikusiu ekonomiškai naudingiausią pasiūlymą, arba – atitinkamais atvejais – su konkurso dalyviu, pasiūliusiu mažiausią kainą. Tai darydamas jis turi vengti bet kokio </w:t>
      </w:r>
      <w:r>
        <w:rPr>
          <w:i/>
          <w:szCs w:val="24"/>
        </w:rPr>
        <w:t>interesų konflikto</w:t>
      </w:r>
      <w: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tab/>
        <w:t>Gavėjas turi užtikrinti, kad NA, Komisija, Europos Audito Rūmai ir Europos kovos su sukčiavimu tarnyba (OLAF) galėtų naudotis II.27 straipsnyje nustatytomis savo teisėmis gavėjo rangovų atžvilgiu.</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Pr>
          <w:b/>
          <w:szCs w:val="24"/>
        </w:rPr>
        <w:t>II.10.2</w:t>
      </w:r>
      <w:r>
        <w:t xml:space="preserve"> Gavėjas, veikdamas kaip perkančioji organizacija, kaip tai apibrėžta Direktyvoje 2014/24/ES</w:t>
      </w:r>
      <w:r>
        <w:rPr>
          <w:rStyle w:val="FootnoteReference"/>
          <w:szCs w:val="24"/>
        </w:rPr>
        <w:footnoteReference w:id="2"/>
      </w:r>
      <w:r>
        <w:t>, arba perkantysis subjektas, kaip tai apibrėžta Direktyvoje 2014/25/ES</w:t>
      </w:r>
      <w:r>
        <w:rPr>
          <w:rStyle w:val="FootnoteReference"/>
          <w:szCs w:val="24"/>
        </w:rPr>
        <w:footnoteReference w:id="3"/>
      </w:r>
      <w:r>
        <w:t xml:space="preserve">, turi laikytis taikomų nacionalinių viešųjų pirkimų taisyklių. </w:t>
      </w:r>
    </w:p>
    <w:p w14:paraId="3BBB8BE5" w14:textId="77777777" w:rsidR="00D30E81" w:rsidRPr="004264AF" w:rsidRDefault="00D30E81" w:rsidP="00797757">
      <w:pPr>
        <w:spacing w:before="100" w:beforeAutospacing="1" w:after="100" w:afterAutospacing="1" w:line="240" w:lineRule="auto"/>
        <w:ind w:left="709"/>
        <w:jc w:val="both"/>
        <w:rPr>
          <w:szCs w:val="24"/>
        </w:rPr>
      </w:pPr>
      <w:r>
        <w:t>Gavėjas turi užtikrinti, kad pagal II.4, II.5, II.6 ir II.9 straipsnius jam taikomos sąlygos būtų taikomos ir rangovams.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Pr>
          <w:b/>
          <w:szCs w:val="24"/>
        </w:rPr>
        <w:t>II.10.3</w:t>
      </w:r>
      <w:r>
        <w:tab/>
        <w:t xml:space="preserve">Gavėjas yra vienintelis atsakingas už </w:t>
      </w:r>
      <w:r>
        <w:rPr>
          <w:i/>
          <w:szCs w:val="24"/>
        </w:rPr>
        <w:t>veiklos</w:t>
      </w:r>
      <w:r>
        <w:t xml:space="preserve"> vykdymą ir Susitarimo laikymąsi.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Pr>
          <w:b/>
          <w:szCs w:val="24"/>
        </w:rPr>
        <w:t>II.10.4</w:t>
      </w:r>
      <w:r>
        <w:t>. Jeigu gavėjas nevykdo II.10.1 straipsnyje nustatytų pareigų, su atitinkama sutartimi susijusios išlaidos laikomos netinkamomis finansuoti pagal II.19.2 straipsnio c, d ir e punktus.</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tab/>
        <w:t>Jei gavėjas nevykdo II.10.2 straipsnyje nustatytų pareigų, dotacija pagal II.25.4 straipsnį gali būti sumažinta.</w:t>
      </w:r>
    </w:p>
    <w:p w14:paraId="3BBB8BE9" w14:textId="2C15DD37" w:rsidR="00D30E81" w:rsidRPr="001A04C2" w:rsidRDefault="00351830" w:rsidP="00797757">
      <w:pPr>
        <w:pStyle w:val="Heading2"/>
        <w:spacing w:before="100" w:beforeAutospacing="1" w:after="100" w:afterAutospacing="1"/>
      </w:pPr>
      <w:bookmarkStart w:id="46" w:name="_Toc441250841"/>
      <w:bookmarkStart w:id="47" w:name="_Toc80093721"/>
      <w:r>
        <w:t>II.11 STRAIPSNIS. UŽDUOČIŲ, KURIOS YRA VEIKLOS DALIS, PERDAVIMAS PAGAL SUBRANGOS SUTARTĮ</w:t>
      </w:r>
      <w:bookmarkEnd w:id="46"/>
      <w:bookmarkEnd w:id="47"/>
    </w:p>
    <w:p w14:paraId="3BBB8BEA" w14:textId="2FDDE7A2" w:rsidR="00D30E81" w:rsidRPr="004264AF" w:rsidRDefault="00D30E81" w:rsidP="001C2768">
      <w:pPr>
        <w:spacing w:before="100" w:beforeAutospacing="1" w:after="0" w:line="240" w:lineRule="auto"/>
        <w:ind w:left="851" w:hanging="851"/>
        <w:jc w:val="both"/>
        <w:rPr>
          <w:szCs w:val="24"/>
        </w:rPr>
      </w:pPr>
      <w:r>
        <w:rPr>
          <w:b/>
          <w:szCs w:val="24"/>
        </w:rPr>
        <w:t>II.11.1</w:t>
      </w:r>
      <w:r>
        <w:tab/>
        <w:t xml:space="preserve">Gavėjas gali pagal subrangos sutartis perduoti užduotis, kurios yra </w:t>
      </w:r>
      <w:r>
        <w:rPr>
          <w:i/>
          <w:szCs w:val="24"/>
        </w:rPr>
        <w:t>veiklos</w:t>
      </w:r>
      <w:r>
        <w:t xml:space="preserve"> dalis. Tai darydamas jis turi užtikrinti, kad, be II.10 straipsnyje nurodytų sąlygų, būtų tenkinamos ir šios sąlygos:</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t xml:space="preserve">subranga neturi apimti pagrindinių </w:t>
      </w:r>
      <w:r>
        <w:rPr>
          <w:i/>
          <w:szCs w:val="24"/>
        </w:rPr>
        <w:t>veiklos</w:t>
      </w:r>
      <w:r>
        <w:t xml:space="preserve"> užduočių;</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t xml:space="preserve">perdavimas pagal subrangos sutartį turi būti pateisinamas </w:t>
      </w:r>
      <w:r>
        <w:rPr>
          <w:i/>
          <w:szCs w:val="24"/>
        </w:rPr>
        <w:t>veiklos</w:t>
      </w:r>
      <w:r>
        <w:t xml:space="preserve"> pobūdžiu ir tuo, kas būtina jai įvykdyti;</w:t>
      </w:r>
    </w:p>
    <w:p w14:paraId="3BBB8BED" w14:textId="5A620BE4" w:rsidR="00D30E81" w:rsidRPr="004264AF" w:rsidRDefault="00D30E81" w:rsidP="007F6A18">
      <w:pPr>
        <w:numPr>
          <w:ilvl w:val="0"/>
          <w:numId w:val="50"/>
        </w:numPr>
        <w:spacing w:before="100" w:beforeAutospacing="1" w:after="100" w:afterAutospacing="1" w:line="240" w:lineRule="auto"/>
        <w:ind w:left="1418" w:hanging="567"/>
        <w:jc w:val="both"/>
        <w:rPr>
          <w:szCs w:val="24"/>
        </w:rPr>
      </w:pPr>
      <w:r>
        <w:lastRenderedPageBreak/>
        <w:t>numatomos perdavimo pagal subrangos sutartį išlaidos aiškiai nurodomos Susitarimo II priede pateiktoje biudžeto sąmatoje;</w:t>
      </w:r>
    </w:p>
    <w:p w14:paraId="3BBB8BEE" w14:textId="7CB71DE1" w:rsidR="00D30E81" w:rsidRPr="004264AF" w:rsidRDefault="00D30E81" w:rsidP="001C2768">
      <w:pPr>
        <w:numPr>
          <w:ilvl w:val="0"/>
          <w:numId w:val="50"/>
        </w:numPr>
        <w:spacing w:before="100" w:beforeAutospacing="1" w:after="0" w:line="240" w:lineRule="auto"/>
        <w:ind w:left="1418" w:hanging="567"/>
        <w:jc w:val="both"/>
        <w:rPr>
          <w:szCs w:val="24"/>
        </w:rPr>
      </w:pPr>
      <w:r>
        <w:t>apie bet kokį III priede nenumatytą perdavimą pagal subrangos sutartį gavėjas praneša Komisijai, o ši jį patvirtina. Komisija patvirtinimą gali suteikti:</w:t>
      </w:r>
    </w:p>
    <w:p w14:paraId="3BBB8BEF" w14:textId="114231C1" w:rsidR="00D30E81" w:rsidRPr="004264AF" w:rsidRDefault="00D30E81" w:rsidP="001C2768">
      <w:pPr>
        <w:spacing w:after="0" w:line="240" w:lineRule="auto"/>
        <w:ind w:left="1985" w:hanging="567"/>
        <w:jc w:val="both"/>
        <w:rPr>
          <w:szCs w:val="24"/>
        </w:rPr>
      </w:pPr>
      <w:r>
        <w:t xml:space="preserve">i) </w:t>
      </w:r>
      <w:r>
        <w:tab/>
        <w:t xml:space="preserve">prieš bet kokį perdavimą pagal subrangos sutartį, jei gavėjas paprašo padaryti Susitarimo pakeitimą pagal II.13 straipsnį, arba </w:t>
      </w:r>
    </w:p>
    <w:p w14:paraId="3BBB8BF0" w14:textId="337B6433" w:rsidR="00D30E81" w:rsidRPr="004264AF" w:rsidRDefault="00D30E81" w:rsidP="001C2768">
      <w:pPr>
        <w:spacing w:after="0" w:line="240" w:lineRule="auto"/>
        <w:ind w:left="1985" w:hanging="567"/>
        <w:jc w:val="both"/>
        <w:rPr>
          <w:szCs w:val="24"/>
        </w:rPr>
      </w:pPr>
      <w:r>
        <w:t xml:space="preserve">ii) </w:t>
      </w:r>
      <w:r>
        <w:tab/>
        <w:t>pasirinkus subrangą, jeigu subranga:</w:t>
      </w:r>
    </w:p>
    <w:p w14:paraId="3BBB8BF1" w14:textId="1C4DFD0B" w:rsidR="00D30E81" w:rsidRPr="001C2768" w:rsidRDefault="00D30E81" w:rsidP="001C2768">
      <w:pPr>
        <w:pStyle w:val="ListParagraph"/>
        <w:numPr>
          <w:ilvl w:val="4"/>
          <w:numId w:val="123"/>
        </w:numPr>
        <w:spacing w:after="0" w:line="240" w:lineRule="auto"/>
        <w:ind w:left="2268" w:hanging="283"/>
        <w:jc w:val="both"/>
      </w:pPr>
      <w:r>
        <w:t>yra konkrečiai pagrįsta I.4.3 ir I.4.4 straipsniuose nurodytoje tarpinėje arba galutinėje techninėje ataskaitoje, ir</w:t>
      </w:r>
    </w:p>
    <w:p w14:paraId="3BBB8BF2" w14:textId="76F1434B" w:rsidR="00D30E81" w:rsidRPr="001C2768" w:rsidRDefault="00D30E81" w:rsidP="001C2768">
      <w:pPr>
        <w:pStyle w:val="ListParagraph"/>
        <w:numPr>
          <w:ilvl w:val="4"/>
          <w:numId w:val="123"/>
        </w:numPr>
        <w:spacing w:after="0" w:line="240" w:lineRule="auto"/>
        <w:ind w:left="2268" w:hanging="283"/>
        <w:jc w:val="both"/>
      </w:pPr>
      <w:r>
        <w:t>dėl jo nereikia Susitarimo keisti taip, kad dėl to kiltų abejonių dėl sprendimo skirti dotaciją pagrįstumo ar būtų nepaisoma vienodų sąlygų gavėjams sudarymo principo;</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t>gavėjas užtikrina, kad pagal II.8 straipsnį jam taikomos sąlygos būtų taikomos ir subrangovams.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Pr>
          <w:b/>
          <w:szCs w:val="24"/>
        </w:rPr>
        <w:t>II.11.2</w:t>
      </w:r>
      <w:r>
        <w:t xml:space="preserve"> Jeigu gavėjas nevykdo II.11.1 straipsnio a, b, c arba d punktuose nustatytų pareigų, su atitinkama sutartimi susijusios išlaidos laikomos netinkamomis finansuoti pagal II.19.2 straipsnio f punktą.  </w:t>
      </w:r>
    </w:p>
    <w:p w14:paraId="3BBB8BF6" w14:textId="3ED76211" w:rsidR="00F95401" w:rsidRDefault="00D30E81" w:rsidP="00F52591">
      <w:pPr>
        <w:adjustRightInd w:val="0"/>
        <w:spacing w:before="100" w:beforeAutospacing="1" w:after="100" w:afterAutospacing="1" w:line="240" w:lineRule="auto"/>
        <w:ind w:left="709"/>
        <w:jc w:val="both"/>
        <w:rPr>
          <w:szCs w:val="24"/>
        </w:rPr>
      </w:pPr>
      <w:r>
        <w:t>Jei gavėjas nevykdo II.11.1 straipsnio e punkte nustatytos pareigos, dotacija pagal II.25.4 straipsnį gali būti sumažinta.</w:t>
      </w:r>
    </w:p>
    <w:p w14:paraId="3BBB8BF8" w14:textId="67D9ED6E" w:rsidR="00D30E81" w:rsidRPr="001A04C2" w:rsidRDefault="00351830" w:rsidP="00797757">
      <w:pPr>
        <w:pStyle w:val="Heading2"/>
        <w:spacing w:before="100" w:beforeAutospacing="1" w:after="100" w:afterAutospacing="1"/>
      </w:pPr>
      <w:bookmarkStart w:id="48" w:name="_Toc441250842"/>
      <w:bookmarkStart w:id="49" w:name="_Toc80093722"/>
      <w:r>
        <w:t>II.12 STRAIPSNIS. FINANSINĖ PARAMA TREČIOSIOMS ŠALIMS</w:t>
      </w:r>
      <w:bookmarkEnd w:id="48"/>
      <w:bookmarkEnd w:id="49"/>
    </w:p>
    <w:p w14:paraId="3BBB8BF9" w14:textId="29C4F120" w:rsidR="00D30E81" w:rsidRPr="004264AF" w:rsidRDefault="00D30E81" w:rsidP="001C2768">
      <w:pPr>
        <w:spacing w:before="100" w:beforeAutospacing="1" w:after="0" w:line="240" w:lineRule="auto"/>
        <w:ind w:left="851" w:hanging="851"/>
        <w:jc w:val="both"/>
        <w:rPr>
          <w:szCs w:val="24"/>
        </w:rPr>
      </w:pPr>
      <w:r>
        <w:rPr>
          <w:b/>
          <w:szCs w:val="24"/>
        </w:rPr>
        <w:t>II.12.1</w:t>
      </w:r>
      <w:r>
        <w:tab/>
        <w:t xml:space="preserve">Jeigu vykdydamas </w:t>
      </w:r>
      <w:r>
        <w:rPr>
          <w:i/>
          <w:szCs w:val="24"/>
        </w:rPr>
        <w:t>veiklą</w:t>
      </w:r>
      <w:r>
        <w:t xml:space="preserve"> gavėjas turi teikti finansinę paramą trečiosioms šalims, tokią finansinę paramą jis turi teikti laikydamasis II priede nustatytų sąlygų. Pagal tas sąlygas turi būti nurodyta bent ši informacija:</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t xml:space="preserve">didžiausia finansinės paramos suma. Ši suma negali viršyti 60 000 EUR kiekvienai trečiajai šaliai, išskyrus atvejus, kai pasiekti I priede nurodytą </w:t>
      </w:r>
      <w:r>
        <w:rPr>
          <w:i/>
        </w:rPr>
        <w:t>veiklos</w:t>
      </w:r>
      <w:r>
        <w:t xml:space="preserve"> tikslą būtų neįmanoma arba pernelyg sunku;</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t>tikslios finansinės paramos sumos nustatymo kriterijai;</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t>įvairių rūšių veikla, kuriai gali būti skirta finansinė parama, pagal nustatytą sąrašą;</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t>finansinę paramą galintys gauti asmenys ar asmenų kategorijos;</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t>finansinės paramos skyrimo kriterijai.</w:t>
      </w:r>
    </w:p>
    <w:p w14:paraId="3BBB8BFF" w14:textId="76A3B686" w:rsidR="00D30E81" w:rsidRPr="004264AF" w:rsidRDefault="00D30E81" w:rsidP="001C2768">
      <w:pPr>
        <w:spacing w:before="100" w:beforeAutospacing="1" w:after="0" w:line="240" w:lineRule="auto"/>
        <w:ind w:left="851" w:hanging="851"/>
        <w:jc w:val="both"/>
        <w:rPr>
          <w:szCs w:val="24"/>
        </w:rPr>
      </w:pPr>
      <w:r>
        <w:rPr>
          <w:b/>
          <w:szCs w:val="24"/>
        </w:rPr>
        <w:t>II.12.2</w:t>
      </w:r>
      <w:r>
        <w:tab/>
        <w:t>Nukrypstant nuo II.12.1 straipsnio, jei finansinė parama teikiama kaip apdovanojimas, gavėjas tokią finansinę paramą turi teikti laikydamasis I priede nustatytų sąlygų. Pagal tas sąlygas turi būti nurodoma bent ši informacija:</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t xml:space="preserve">a) </w:t>
      </w:r>
      <w:r>
        <w:tab/>
        <w:t>tinkamumo ir skyrimo kriterijai;</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t xml:space="preserve">b) </w:t>
      </w:r>
      <w:r>
        <w:tab/>
        <w:t>apdovanojimo suma;</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t xml:space="preserve">c) </w:t>
      </w:r>
      <w:r>
        <w:tab/>
        <w:t>mokėjimo tvarka.</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II.12.3</w:t>
      </w:r>
      <w:r>
        <w:tab/>
        <w:t>Gavėjas turi užtikrinti, kad pagal II.4, II.5, II.6, II.8, II.9 ir II.27 straipsnius jam taikomos sąlygos būtų taikomos ir finansinę paramą gaunančioms trečiosioms šalims.</w:t>
      </w:r>
    </w:p>
    <w:p w14:paraId="3BBB8C05" w14:textId="019E350F" w:rsidR="00D30E81" w:rsidRPr="001A04C2" w:rsidRDefault="00351830" w:rsidP="00797757">
      <w:pPr>
        <w:pStyle w:val="Heading2"/>
        <w:spacing w:before="100" w:beforeAutospacing="1" w:after="100" w:afterAutospacing="1"/>
      </w:pPr>
      <w:bookmarkStart w:id="50" w:name="_Toc441250843"/>
      <w:bookmarkStart w:id="51" w:name="_Toc80093723"/>
      <w:r>
        <w:t>II.13 STRAIPSNIS. SUSITARIMO PAKEITIMAI</w:t>
      </w:r>
      <w:bookmarkEnd w:id="50"/>
      <w:bookmarkEnd w:id="51"/>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II.13.1</w:t>
      </w:r>
      <w:r>
        <w:tab/>
        <w:t>Bet kokie Susitarimo pakeitimai daromi raštu.</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lastRenderedPageBreak/>
        <w:t>II.13.2</w:t>
      </w:r>
      <w:r>
        <w:tab/>
        <w:t>Susitarimo pakeitimo tikslas ar poveikis negali būti toks, kad dėl to kiltų abejonių dėl sprendimo skirti dotaciją pagrįstumo ar būtų pažeistas vienodų sąlygų gavėjams sudarymo principas.</w:t>
      </w:r>
    </w:p>
    <w:p w14:paraId="3BBB8C09" w14:textId="77777777" w:rsidR="00D30E81" w:rsidRPr="004264AF" w:rsidRDefault="00D30E81" w:rsidP="001C2768">
      <w:pPr>
        <w:spacing w:before="100" w:beforeAutospacing="1" w:after="0" w:line="240" w:lineRule="auto"/>
        <w:ind w:left="851" w:hanging="851"/>
        <w:jc w:val="both"/>
        <w:rPr>
          <w:szCs w:val="24"/>
        </w:rPr>
      </w:pPr>
      <w:r>
        <w:rPr>
          <w:b/>
          <w:szCs w:val="24"/>
        </w:rPr>
        <w:t>II.13.3</w:t>
      </w:r>
      <w:r>
        <w:tab/>
        <w:t>Pakeitimo prašymas turi būti:</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t>tinkamai pagrįstas,</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t>pateikiamas kartu su atitinkamais patvirtinamaisiais dokumentais ir</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t xml:space="preserve">nusiunčiamas kitai šaliai tinkamu laiku iki numatomo pakeitimo įsigaliojimo – bet kuriuo atveju prieš vieną mėnesį iki </w:t>
      </w:r>
      <w:r>
        <w:rPr>
          <w:i/>
          <w:szCs w:val="24"/>
        </w:rPr>
        <w:t>įgyvendinimo laikotarpio</w:t>
      </w:r>
      <w:r>
        <w:t xml:space="preserve"> pabaigos.</w:t>
      </w:r>
    </w:p>
    <w:p w14:paraId="3BBB8C0D" w14:textId="77777777" w:rsidR="00D30E81" w:rsidRPr="004264AF" w:rsidRDefault="00D30E81" w:rsidP="00797757">
      <w:pPr>
        <w:spacing w:before="100" w:beforeAutospacing="1" w:after="100" w:afterAutospacing="1" w:line="240" w:lineRule="auto"/>
        <w:ind w:left="851"/>
        <w:jc w:val="both"/>
        <w:rPr>
          <w:szCs w:val="24"/>
        </w:rPr>
      </w:pPr>
      <w:r>
        <w:t>c punktas netaikomas pakeitimo prašančios šalies tinkamai pagrįstais atvejais, jeigu kita šalis sutinka.</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Pr>
          <w:b/>
          <w:szCs w:val="24"/>
        </w:rPr>
        <w:t>II.13.4</w:t>
      </w:r>
      <w:r>
        <w:tab/>
        <w:t>Dotacijos veiklai atveju I.2.2 straipsnyje nurodyto laikotarpio pakeitimais pratęsti negalima.</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II.13.5</w:t>
      </w:r>
      <w:r>
        <w:tab/>
        <w:t>Pakeitimai įsigalioja tą dieną, kurią juos pasirašo paskutinė šalis, arba pakeitimo prašymo patvirtinimo dieną.</w:t>
      </w:r>
    </w:p>
    <w:p w14:paraId="3BBB8C10" w14:textId="3AC0F09E" w:rsidR="00D30E81" w:rsidRPr="004264AF" w:rsidRDefault="00D30E81" w:rsidP="00797757">
      <w:pPr>
        <w:spacing w:before="100" w:beforeAutospacing="1" w:after="100" w:afterAutospacing="1" w:line="240" w:lineRule="auto"/>
        <w:ind w:left="851"/>
        <w:jc w:val="both"/>
        <w:rPr>
          <w:szCs w:val="24"/>
        </w:rPr>
      </w:pPr>
      <w:r>
        <w:t>Pakeitimai taikomi nuo šalių sutartos dienos arba, jei dėl to nesusitarta, nuo pakeitimų įsigaliojimo dienos.</w:t>
      </w:r>
    </w:p>
    <w:p w14:paraId="3BBB8C1D" w14:textId="77777777" w:rsidR="00D30E81" w:rsidRPr="001A04C2" w:rsidRDefault="00C03303" w:rsidP="00797757">
      <w:pPr>
        <w:pStyle w:val="Heading2"/>
        <w:spacing w:before="100" w:beforeAutospacing="1" w:after="100" w:afterAutospacing="1"/>
      </w:pPr>
      <w:bookmarkStart w:id="52" w:name="_Toc441250844"/>
      <w:bookmarkStart w:id="53" w:name="_Toc80093724"/>
      <w:r>
        <w:t>II.14 STRAIPSNIS. MOKĖJIMO PRAŠYMŲ PERDAVIMAS TREČIOSIOMS ŠALIMS</w:t>
      </w:r>
      <w:bookmarkEnd w:id="52"/>
      <w:bookmarkEnd w:id="53"/>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II.14.1</w:t>
      </w:r>
      <w:r>
        <w:tab/>
        <w:t>Gavėjas negali jokiai trečiajai šaliai perduoti savo teisių teikti mokėjimo prašymus Komisijai, nebent Komisija tam pritartų, remdamasi pagrįstu gavėjo raštišku prašymu.</w:t>
      </w:r>
    </w:p>
    <w:p w14:paraId="3BBB8C1F" w14:textId="77777777" w:rsidR="00D30E81" w:rsidRPr="004264AF" w:rsidRDefault="00D30E81" w:rsidP="00797757">
      <w:pPr>
        <w:spacing w:before="100" w:beforeAutospacing="1" w:after="100" w:afterAutospacing="1" w:line="240" w:lineRule="auto"/>
        <w:ind w:left="851"/>
        <w:jc w:val="both"/>
        <w:rPr>
          <w:szCs w:val="24"/>
        </w:rPr>
      </w:pPr>
      <w:r>
        <w:t>Jeigu Komisija nepritaria perdavimui arba jeigu nesilaikoma perdavimo sąlygų, perdavimas neturi jai jokio poveikio.</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II.14.2</w:t>
      </w:r>
      <w:r>
        <w:tab/>
        <w:t>Toks teisių perdavimas jokiu būdu neatleidžia gavėjo nuo jo pareigų Komisijai.</w:t>
      </w:r>
    </w:p>
    <w:p w14:paraId="3BBB8C21" w14:textId="39E7768E" w:rsidR="00D30E81" w:rsidRPr="001A04C2" w:rsidRDefault="00C03303" w:rsidP="00797757">
      <w:pPr>
        <w:pStyle w:val="Heading2"/>
        <w:spacing w:before="100" w:beforeAutospacing="1" w:after="100" w:afterAutospacing="1"/>
      </w:pPr>
      <w:bookmarkStart w:id="54" w:name="_Toc441250845"/>
      <w:bookmarkStart w:id="55" w:name="_Toc80093725"/>
      <w:r>
        <w:t xml:space="preserve">II.15 STRAIPSNIS. </w:t>
      </w:r>
      <w:r>
        <w:rPr>
          <w:i/>
          <w:iCs/>
        </w:rPr>
        <w:t>FORCE MAJEURE</w:t>
      </w:r>
      <w:bookmarkEnd w:id="54"/>
      <w:bookmarkEnd w:id="55"/>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II.15.1</w:t>
      </w:r>
      <w:r>
        <w:tab/>
        <w:t xml:space="preserve">Su </w:t>
      </w:r>
      <w:r>
        <w:rPr>
          <w:i/>
          <w:szCs w:val="24"/>
        </w:rPr>
        <w:t>force majeure</w:t>
      </w:r>
      <w:r>
        <w:t xml:space="preserve"> susidūrusi šalis turi nedelsdama kitai šaliai nusiųsti </w:t>
      </w:r>
      <w:r>
        <w:rPr>
          <w:i/>
          <w:szCs w:val="24"/>
        </w:rPr>
        <w:t>oficialų pranešimą</w:t>
      </w:r>
      <w:r>
        <w:t>, nurodydama padėties arba įvykio pobūdį, tikėtiną trukmę ir numatomus padarinius.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II.15.2</w:t>
      </w:r>
      <w:r>
        <w:tab/>
        <w:t xml:space="preserve">Šalys turi imtis reikiamų priemonių bet kokiai dėl </w:t>
      </w:r>
      <w:r>
        <w:rPr>
          <w:i/>
          <w:szCs w:val="24"/>
        </w:rPr>
        <w:t>force majeure</w:t>
      </w:r>
      <w:r>
        <w:t xml:space="preserve"> aplinkybių atsiradusiai žalai sumažinti. Jos turi dėti visas pastangas, kad </w:t>
      </w:r>
      <w:r>
        <w:rPr>
          <w:i/>
          <w:szCs w:val="24"/>
        </w:rPr>
        <w:t>veiklos</w:t>
      </w:r>
      <w:r>
        <w:t xml:space="preserve"> vykdymas būtų kuo greičiau atnaujintas.</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II.15.3</w:t>
      </w:r>
      <w:r>
        <w:tab/>
        <w:t xml:space="preserve">Su </w:t>
      </w:r>
      <w:r>
        <w:rPr>
          <w:i/>
          <w:szCs w:val="24"/>
        </w:rPr>
        <w:t>force majeure</w:t>
      </w:r>
      <w:r>
        <w:t xml:space="preserve"> susidūrusi šalis negali būti laikoma nevykdžiusia Susitarime nustatytų pareigų, jeigu jas vykdyti jai sutrukdė </w:t>
      </w:r>
      <w:r>
        <w:rPr>
          <w:i/>
          <w:szCs w:val="24"/>
        </w:rPr>
        <w:t>force majeure</w:t>
      </w:r>
      <w:r>
        <w:t>.</w:t>
      </w:r>
    </w:p>
    <w:p w14:paraId="3BBB8C25" w14:textId="3FB6379C" w:rsidR="00D30E81" w:rsidRPr="001A04C2" w:rsidRDefault="00C03303" w:rsidP="00797757">
      <w:pPr>
        <w:pStyle w:val="Heading2"/>
        <w:spacing w:before="100" w:beforeAutospacing="1" w:after="100" w:afterAutospacing="1"/>
      </w:pPr>
      <w:bookmarkStart w:id="56" w:name="_Toc441250846"/>
      <w:bookmarkStart w:id="57" w:name="_Toc80093726"/>
      <w:r>
        <w:t>II.16 STRAIPSNIS. VEIKLOS VYKDYMO SUSTABDYMAS</w:t>
      </w:r>
      <w:bookmarkEnd w:id="56"/>
      <w:bookmarkEnd w:id="57"/>
    </w:p>
    <w:p w14:paraId="3BBB8C26" w14:textId="77777777" w:rsidR="00D30E81" w:rsidRPr="00D06D68" w:rsidRDefault="00D30E81" w:rsidP="00797757">
      <w:pPr>
        <w:pStyle w:val="Heading3"/>
        <w:spacing w:before="100" w:beforeAutospacing="1" w:after="100" w:afterAutospacing="1"/>
      </w:pPr>
      <w:bookmarkStart w:id="58" w:name="_Toc80093727"/>
      <w:r>
        <w:t>II.16.1</w:t>
      </w:r>
      <w:r>
        <w:tab/>
      </w:r>
      <w:bookmarkStart w:id="59" w:name="_Toc441250847"/>
      <w:r>
        <w:t>Vykdymo sustabdymas</w:t>
      </w:r>
      <w:bookmarkEnd w:id="59"/>
      <w:r>
        <w:t xml:space="preserve"> gavėjo iniciatyva</w:t>
      </w:r>
      <w:bookmarkEnd w:id="58"/>
    </w:p>
    <w:p w14:paraId="3BBB8C27" w14:textId="25A1995A" w:rsidR="00D30E81" w:rsidRPr="004264AF" w:rsidRDefault="00D30E81" w:rsidP="00797757">
      <w:pPr>
        <w:spacing w:before="100" w:beforeAutospacing="1" w:after="100" w:afterAutospacing="1" w:line="240" w:lineRule="auto"/>
        <w:jc w:val="both"/>
        <w:rPr>
          <w:szCs w:val="24"/>
        </w:rPr>
      </w:pPr>
      <w:r>
        <w:lastRenderedPageBreak/>
        <w:t xml:space="preserve">Gavėjas gali sustabdyti </w:t>
      </w:r>
      <w:r>
        <w:rPr>
          <w:i/>
          <w:szCs w:val="24"/>
        </w:rPr>
        <w:t>veiklos</w:t>
      </w:r>
      <w:r>
        <w:t xml:space="preserve"> ar jos dalies įgyvendinimą, jeigu dėl išimtinių aplinkybių įgyvendinti veiklą pasidaro neįmanoma arba pernelyg sudėtinga, visų pirma susidarius </w:t>
      </w:r>
      <w:r>
        <w:rPr>
          <w:i/>
          <w:szCs w:val="24"/>
        </w:rPr>
        <w:t>force majeure</w:t>
      </w:r>
      <w:r>
        <w:t xml:space="preserve"> aplinkybėms.</w:t>
      </w:r>
    </w:p>
    <w:p w14:paraId="3BBB8C28" w14:textId="77777777" w:rsidR="00D30E81" w:rsidRPr="004264AF" w:rsidRDefault="00D30E81" w:rsidP="001C2768">
      <w:pPr>
        <w:spacing w:before="100" w:beforeAutospacing="1" w:after="0" w:line="240" w:lineRule="auto"/>
        <w:jc w:val="both"/>
        <w:rPr>
          <w:szCs w:val="24"/>
        </w:rPr>
      </w:pPr>
      <w:r>
        <w:t>Gavėjas turi nedelsdamas pranešti apie tai Komisijai, nurodydamas:</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t>sustabdymo priežastis, įskaitant išsamią informaciją apie išimtinių aplinkybių susidarymo datą arba laikotarpį, ir</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t>numatomą veiklos atnaujinimo datą.</w:t>
      </w:r>
    </w:p>
    <w:p w14:paraId="3BBB8C2B" w14:textId="77777777" w:rsidR="00D30E81" w:rsidRPr="004264AF" w:rsidRDefault="00D30E81" w:rsidP="00797757">
      <w:pPr>
        <w:spacing w:before="100" w:beforeAutospacing="1" w:after="100" w:afterAutospacing="1" w:line="240" w:lineRule="auto"/>
        <w:jc w:val="both"/>
        <w:rPr>
          <w:szCs w:val="24"/>
        </w:rPr>
      </w:pPr>
      <w:r>
        <w:t xml:space="preserve">Kai tik susidaro palankios aplinkybės gavėjui atnaujinti </w:t>
      </w:r>
      <w:r>
        <w:rPr>
          <w:i/>
          <w:szCs w:val="24"/>
        </w:rPr>
        <w:t>veiklos</w:t>
      </w:r>
      <w:r>
        <w:t xml:space="preserve"> vykdymą, gavėjas turi nedelsdamas apie tai pranešti Komisijai ir pateikti prašymą iš dalies pakeisti Susitarimą, kaip nustatyta II.16.3 straipsnyje. Ši pareiga netaikoma, jei Susitarimas nutraukiamas pagal II.17.1 straipsnį arba II.17.2.1 straipsnio b arba c punktus.  </w:t>
      </w:r>
    </w:p>
    <w:p w14:paraId="3BBB8C2C" w14:textId="77777777" w:rsidR="00D30E81" w:rsidRPr="00D06D68" w:rsidRDefault="00D30E81" w:rsidP="00797757">
      <w:pPr>
        <w:pStyle w:val="Heading3"/>
        <w:spacing w:before="100" w:beforeAutospacing="1" w:after="100" w:afterAutospacing="1"/>
      </w:pPr>
      <w:bookmarkStart w:id="60" w:name="_Toc441250848"/>
      <w:bookmarkStart w:id="61" w:name="_Toc80093728"/>
      <w:r>
        <w:t>II.16.2</w:t>
      </w:r>
      <w:r>
        <w:tab/>
        <w:t>Vykdymo sustabdymas Komisijos iniciatyva</w:t>
      </w:r>
      <w:bookmarkEnd w:id="60"/>
      <w:bookmarkEnd w:id="61"/>
    </w:p>
    <w:p w14:paraId="3BBB8C2D" w14:textId="77777777" w:rsidR="00D30E81" w:rsidRPr="00D06D68" w:rsidRDefault="00D30E81" w:rsidP="00797757">
      <w:pPr>
        <w:pStyle w:val="Heading4"/>
        <w:spacing w:before="100" w:beforeAutospacing="1" w:after="100" w:afterAutospacing="1"/>
      </w:pPr>
      <w:r>
        <w:t>II.16.2.1 Sustabdymo priežastys</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t xml:space="preserve">Komisija gali sustabdyti </w:t>
      </w:r>
      <w:r>
        <w:rPr>
          <w:i/>
          <w:szCs w:val="24"/>
        </w:rPr>
        <w:t>veiklos</w:t>
      </w:r>
      <w:r>
        <w:t xml:space="preserve"> arba jos dalies įgyvendinimą, jeigu:</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t xml:space="preserve">turi įrodymų, kad gavėjas padarė </w:t>
      </w:r>
      <w:r>
        <w:rPr>
          <w:i/>
          <w:szCs w:val="24"/>
        </w:rPr>
        <w:t>pažeidimų</w:t>
      </w:r>
      <w:r>
        <w:t xml:space="preserve">, </w:t>
      </w:r>
      <w:r>
        <w:rPr>
          <w:i/>
          <w:iCs/>
        </w:rPr>
        <w:t>sukčiavo</w:t>
      </w:r>
      <w:r>
        <w:t xml:space="preserve"> arba </w:t>
      </w:r>
      <w:r>
        <w:rPr>
          <w:i/>
          <w:iCs/>
        </w:rPr>
        <w:t>nevykdė pareigų</w:t>
      </w:r>
      <w:r>
        <w:t xml:space="preserve"> dalyvaudamas Susitarimo sudarymo procedūroje arba įgyvendindamas Susitarimą;</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t xml:space="preserve">turi įrodymų, kad gavėjas padarė sisteminių ar pasikartojančių </w:t>
      </w:r>
      <w:r>
        <w:rPr>
          <w:i/>
          <w:szCs w:val="24"/>
        </w:rPr>
        <w:t>pažeidimų, sukčiavo</w:t>
      </w:r>
      <w:r>
        <w:t xml:space="preserve"> ar iš esmės </w:t>
      </w:r>
      <w:r>
        <w:rPr>
          <w:i/>
          <w:iCs/>
        </w:rPr>
        <w:t>nevykdė pareigų</w:t>
      </w:r>
      <w:r>
        <w:t xml:space="preserve"> pagal kitas jam panašiomis sąlygomis skirtas Sąjungos arba Europos atominės energijos bendrijos (Euratomo) finansuojamas dotacijas ir </w:t>
      </w:r>
      <w:r>
        <w:rPr>
          <w:i/>
          <w:szCs w:val="24"/>
        </w:rPr>
        <w:t>pažeidimai, sukčiavimas</w:t>
      </w:r>
      <w:r>
        <w:t xml:space="preserve"> arba </w:t>
      </w:r>
      <w:r>
        <w:rPr>
          <w:i/>
          <w:szCs w:val="24"/>
        </w:rPr>
        <w:t>pareigų nevykdymas</w:t>
      </w:r>
      <w:r>
        <w:t xml:space="preserve"> turi esminės įtakos šiai dotacijai, arba</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t xml:space="preserve">įtaria, kad gavėjas padarė </w:t>
      </w:r>
      <w:r>
        <w:rPr>
          <w:i/>
          <w:szCs w:val="24"/>
        </w:rPr>
        <w:t>esminių klaidų, pažeidimų, sukčiavo</w:t>
      </w:r>
      <w:r>
        <w:t xml:space="preserve"> ar </w:t>
      </w:r>
      <w:r>
        <w:rPr>
          <w:i/>
          <w:iCs/>
        </w:rPr>
        <w:t>nevykdė pareigų</w:t>
      </w:r>
      <w:r>
        <w:t xml:space="preserve"> Susitarimo sudarymo procedūroje arba įgyvendindamas Susitarimą, ir turi patikrinti, ar tai iš tikrųjų įvyko.</w:t>
      </w:r>
    </w:p>
    <w:p w14:paraId="3BBB8C32" w14:textId="77777777" w:rsidR="00D30E81" w:rsidRPr="00D06D68" w:rsidRDefault="00D30E81" w:rsidP="00797757">
      <w:pPr>
        <w:pStyle w:val="Heading4"/>
        <w:spacing w:before="100" w:beforeAutospacing="1" w:after="100" w:afterAutospacing="1"/>
      </w:pPr>
      <w:r>
        <w:t>II.16.2.2 Sustabdymo procedūra</w:t>
      </w:r>
    </w:p>
    <w:p w14:paraId="3BBB8C33" w14:textId="17DFED16" w:rsidR="00D30E81" w:rsidRPr="004264AF" w:rsidRDefault="00D30E81" w:rsidP="001C2768">
      <w:pPr>
        <w:spacing w:before="100" w:beforeAutospacing="1" w:after="0" w:line="240" w:lineRule="auto"/>
        <w:jc w:val="both"/>
        <w:rPr>
          <w:szCs w:val="24"/>
        </w:rPr>
      </w:pPr>
      <w:r>
        <w:rPr>
          <w:b/>
          <w:szCs w:val="24"/>
        </w:rPr>
        <w:t>1 žingsnis.</w:t>
      </w:r>
      <w:r>
        <w:t xml:space="preserve"> Prieš sustabdydama </w:t>
      </w:r>
      <w:r>
        <w:rPr>
          <w:i/>
          <w:szCs w:val="24"/>
        </w:rPr>
        <w:t>veiklos</w:t>
      </w:r>
      <w:r>
        <w:t xml:space="preserve"> įgyvendinimą, Komisija gavėjui turi nusiųsti </w:t>
      </w:r>
      <w:r>
        <w:rPr>
          <w:i/>
          <w:szCs w:val="24"/>
        </w:rPr>
        <w:t>oficialų pranešimą</w:t>
      </w:r>
      <w:r>
        <w:t>,</w:t>
      </w:r>
    </w:p>
    <w:p w14:paraId="3BBB8C34" w14:textId="77777777" w:rsidR="00D30E81" w:rsidRPr="004264AF" w:rsidRDefault="00D30E81" w:rsidP="001C2768">
      <w:pPr>
        <w:numPr>
          <w:ilvl w:val="0"/>
          <w:numId w:val="56"/>
        </w:numPr>
        <w:spacing w:after="0" w:line="240" w:lineRule="auto"/>
        <w:ind w:left="851" w:hanging="567"/>
        <w:jc w:val="both"/>
        <w:rPr>
          <w:szCs w:val="24"/>
        </w:rPr>
      </w:pPr>
      <w:r>
        <w:t>kuriuo informuojama apie:</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t>ketinimą sustabdyti įgyvendinimą,</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t>sustabdymo priežastis,</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t>būtinas sąlygas norint atnaujinti įgyvendinimą II.16.2.1 straipsnio a ir b punktuose nurodytais atvejais ir</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t xml:space="preserve">ir kuriame raginama per 30 kalendorinių dienų nuo </w:t>
      </w:r>
      <w:r>
        <w:rPr>
          <w:i/>
          <w:szCs w:val="24"/>
        </w:rPr>
        <w:t>oficialaus pranešimo</w:t>
      </w:r>
      <w:r>
        <w:t xml:space="preserve"> gavimo dienos pateikti pastabų.</w:t>
      </w:r>
    </w:p>
    <w:p w14:paraId="3BBB8C39" w14:textId="049715A0" w:rsidR="00D30E81" w:rsidRPr="004264AF" w:rsidRDefault="00D30E81" w:rsidP="001C2768">
      <w:pPr>
        <w:spacing w:before="100" w:beforeAutospacing="1" w:after="0" w:line="240" w:lineRule="auto"/>
        <w:jc w:val="both"/>
        <w:rPr>
          <w:szCs w:val="24"/>
        </w:rPr>
      </w:pPr>
      <w:r>
        <w:rPr>
          <w:b/>
          <w:szCs w:val="24"/>
        </w:rPr>
        <w:t>2 žingsnis.</w:t>
      </w:r>
      <w:r>
        <w:t xml:space="preserve"> Jeigu Komisija nesulaukia pastabų arba nusprendžia vykdyti procedūrą nepaisydama gautų pastabų, ji gavėjui turi nusiųsti </w:t>
      </w:r>
      <w:r>
        <w:rPr>
          <w:i/>
          <w:szCs w:val="24"/>
        </w:rPr>
        <w:t>oficialų pranešimą</w:t>
      </w:r>
      <w:r>
        <w:t>, kuriuo jis informuojamas apie:</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t>vykdymo sustabdymą,</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sustabdymo priežastis, ir</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galutines sąlygas norint atnaujinti įgyvendinimą II.16.2.1 straipsnio a ir b punktuose nurodytais atvejais arba</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orientacinę reikiamo patikrinimo užbaigimo datą II.16.2.1 straipsnio c punkte nurodytu atveju.</w:t>
      </w:r>
    </w:p>
    <w:p w14:paraId="3BBB8C3E" w14:textId="77777777" w:rsidR="00D30E81" w:rsidRPr="004264AF" w:rsidRDefault="00D30E81" w:rsidP="001C2768">
      <w:pPr>
        <w:spacing w:before="100" w:beforeAutospacing="1" w:after="100" w:afterAutospacing="1" w:line="240" w:lineRule="auto"/>
        <w:jc w:val="both"/>
        <w:rPr>
          <w:szCs w:val="24"/>
        </w:rPr>
      </w:pPr>
      <w:r>
        <w:lastRenderedPageBreak/>
        <w:t xml:space="preserve">Sustabdymas įsigalioja tą dieną, kurią gavėjas gauna </w:t>
      </w:r>
      <w:r>
        <w:rPr>
          <w:i/>
          <w:szCs w:val="24"/>
        </w:rPr>
        <w:t>oficialų pranešimą</w:t>
      </w:r>
      <w:r>
        <w:t xml:space="preserve">, arba vėlesnę </w:t>
      </w:r>
      <w:r>
        <w:rPr>
          <w:i/>
          <w:szCs w:val="24"/>
        </w:rPr>
        <w:t>oficialiame pranešime</w:t>
      </w:r>
      <w:r>
        <w:t xml:space="preserve"> nurodytą datą.</w:t>
      </w:r>
    </w:p>
    <w:p w14:paraId="3BBB8C3F" w14:textId="77777777" w:rsidR="00D30E81" w:rsidRPr="004264AF" w:rsidRDefault="00D30E81" w:rsidP="001C2768">
      <w:pPr>
        <w:spacing w:before="100" w:beforeAutospacing="1" w:after="100" w:afterAutospacing="1" w:line="240" w:lineRule="auto"/>
        <w:jc w:val="both"/>
        <w:rPr>
          <w:szCs w:val="24"/>
        </w:rPr>
      </w:pPr>
      <w:r>
        <w:t xml:space="preserve">Priešingu atveju Komisija turi nusiųsti gavėjui </w:t>
      </w:r>
      <w:r>
        <w:rPr>
          <w:i/>
          <w:szCs w:val="24"/>
        </w:rPr>
        <w:t>oficialų pranešimą</w:t>
      </w:r>
      <w:r>
        <w:t xml:space="preserve"> apie tai, kad ji netęsia sustabdymo procedūros.</w:t>
      </w:r>
    </w:p>
    <w:p w14:paraId="3BBB8C40" w14:textId="77777777" w:rsidR="00D30E81" w:rsidRPr="00D06D68" w:rsidRDefault="00D30E81" w:rsidP="00797757">
      <w:pPr>
        <w:pStyle w:val="Heading4"/>
        <w:spacing w:before="100" w:beforeAutospacing="1" w:after="100" w:afterAutospacing="1"/>
      </w:pPr>
      <w:r>
        <w:t>II.16.2.3 Įgyvendinimo atnaujinimas</w:t>
      </w:r>
    </w:p>
    <w:p w14:paraId="3BBB8C41" w14:textId="77777777" w:rsidR="00D30E81" w:rsidRPr="004264AF" w:rsidRDefault="00D30E81" w:rsidP="00797757">
      <w:pPr>
        <w:spacing w:before="100" w:beforeAutospacing="1" w:after="100" w:afterAutospacing="1" w:line="240" w:lineRule="auto"/>
        <w:jc w:val="both"/>
        <w:rPr>
          <w:szCs w:val="24"/>
        </w:rPr>
      </w:pPr>
      <w:r>
        <w:t>Siekdamas atnaujinti įgyvendinimą, gavėjas turi kuo greičiau įvykdyti pranešime nurodytas sąlygas ir pranešti Komisijai apie padarytą pažangą.</w:t>
      </w:r>
    </w:p>
    <w:p w14:paraId="3BBB8C42" w14:textId="77777777" w:rsidR="00D30E81" w:rsidRPr="004264AF" w:rsidRDefault="00D30E81" w:rsidP="001C2768">
      <w:pPr>
        <w:spacing w:before="100" w:beforeAutospacing="1" w:after="0" w:line="240" w:lineRule="auto"/>
        <w:jc w:val="both"/>
        <w:rPr>
          <w:szCs w:val="24"/>
        </w:rPr>
      </w:pPr>
      <w:r>
        <w:t xml:space="preserve">Jeigu įgyvendinimo atnaujinimo sąlygos įvykdytos arba reikiami patikrinimai atlikti, Komisija turi nusiųsti gavėjui </w:t>
      </w:r>
      <w:r>
        <w:rPr>
          <w:i/>
          <w:szCs w:val="24"/>
        </w:rPr>
        <w:t>oficialų pranešimą</w:t>
      </w:r>
      <w: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t>kuriuo jis informuojamas, kad sustabdymo panaikinimo sąlygos įvykdytos, ir</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t>kuriuo reikalaujama, kad jis pateiktų prašymą iš dalies pakeisti Susitarimą, kaip numatyta II.16.3 straipsnyje. Ši pareiga netaikoma, jei Susitarimas nutraukiamas pagal II.17.1 straipsnį arba II.17.2.1 straipsnio b, f arba g punktus.</w:t>
      </w:r>
    </w:p>
    <w:p w14:paraId="3BBB8C45" w14:textId="77777777" w:rsidR="00D30E81" w:rsidRPr="00D06D68" w:rsidRDefault="005A7083" w:rsidP="00797757">
      <w:pPr>
        <w:pStyle w:val="Heading3"/>
        <w:spacing w:before="100" w:beforeAutospacing="1" w:after="100" w:afterAutospacing="1"/>
      </w:pPr>
      <w:bookmarkStart w:id="62" w:name="_Toc441250849"/>
      <w:bookmarkStart w:id="63" w:name="_Toc80093729"/>
      <w:r>
        <w:t>II.16.3 Sustabdymo pasekmės</w:t>
      </w:r>
      <w:bookmarkEnd w:id="62"/>
      <w:bookmarkEnd w:id="63"/>
    </w:p>
    <w:p w14:paraId="3BBB8C46" w14:textId="77777777" w:rsidR="00D30E81" w:rsidRPr="004264AF" w:rsidRDefault="00D30E81" w:rsidP="001C2768">
      <w:pPr>
        <w:spacing w:before="100" w:beforeAutospacing="1" w:after="0" w:line="240" w:lineRule="auto"/>
        <w:jc w:val="both"/>
        <w:rPr>
          <w:szCs w:val="24"/>
        </w:rPr>
      </w:pPr>
      <w:r>
        <w:t xml:space="preserve">Jeigu </w:t>
      </w:r>
      <w:r>
        <w:rPr>
          <w:i/>
          <w:szCs w:val="24"/>
        </w:rPr>
        <w:t>veiklos</w:t>
      </w:r>
      <w:r>
        <w:t xml:space="preserve"> įgyvendinimą galima atnaujinti ir Susitarimas nebuvo nutrauktas, Susitarimas turi būti iš dalies pakeistas pagal II.13 straipsnį, kad:</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t xml:space="preserve">būtų nustatyta </w:t>
      </w:r>
      <w:r>
        <w:rPr>
          <w:i/>
          <w:szCs w:val="24"/>
        </w:rPr>
        <w:t>veiklos</w:t>
      </w:r>
      <w:r>
        <w:t xml:space="preserve"> atnaujinimo data,</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t xml:space="preserve">pratęsta </w:t>
      </w:r>
      <w:r>
        <w:rPr>
          <w:i/>
          <w:szCs w:val="24"/>
        </w:rPr>
        <w:t>veiklos</w:t>
      </w:r>
      <w:r>
        <w:t xml:space="preserve"> trukmė ir</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t xml:space="preserve">padaryti kiti pakeitimai, būtini </w:t>
      </w:r>
      <w:r>
        <w:rPr>
          <w:i/>
          <w:szCs w:val="24"/>
        </w:rPr>
        <w:t>veiklai</w:t>
      </w:r>
      <w:r>
        <w:t xml:space="preserve"> pritaikyti prie naujų aplinkybių.</w:t>
      </w:r>
    </w:p>
    <w:p w14:paraId="3BBB8C4A" w14:textId="77777777" w:rsidR="00D30E81" w:rsidRPr="004264AF" w:rsidRDefault="00D30E81" w:rsidP="00797757">
      <w:pPr>
        <w:spacing w:before="100" w:beforeAutospacing="1" w:after="100" w:afterAutospacing="1" w:line="240" w:lineRule="auto"/>
        <w:jc w:val="both"/>
        <w:rPr>
          <w:szCs w:val="24"/>
        </w:rPr>
      </w:pPr>
      <w:r>
        <w:t>Sustabdymas atšaukiamas nuo pakeitime nustatytos įgyvendinimo atnaujinimo dienos. Ši data gali būti ankstesnė už datą, kurią įsigalioja pakeitimas.</w:t>
      </w:r>
    </w:p>
    <w:p w14:paraId="3BBB8C4B" w14:textId="77777777" w:rsidR="00D30E81" w:rsidRPr="004264AF" w:rsidRDefault="00D30E81" w:rsidP="00797757">
      <w:pPr>
        <w:spacing w:before="100" w:beforeAutospacing="1" w:after="100" w:afterAutospacing="1" w:line="240" w:lineRule="auto"/>
        <w:jc w:val="both"/>
        <w:rPr>
          <w:szCs w:val="24"/>
        </w:rPr>
      </w:pPr>
      <w:r>
        <w:t xml:space="preserve">Dotacijos lėšomis negali būti kompensuojamos arba dengiamos jokios sustabdymo laikotarpiu patirtos išlaidos, susijusios su sustabdytos </w:t>
      </w:r>
      <w:r>
        <w:rPr>
          <w:i/>
          <w:szCs w:val="24"/>
        </w:rPr>
        <w:t>veiklos</w:t>
      </w:r>
      <w:r>
        <w:t xml:space="preserve"> ar jos dalies įgyvendinimu.  </w:t>
      </w:r>
    </w:p>
    <w:p w14:paraId="3BBB8C4C" w14:textId="77777777" w:rsidR="00D30E81" w:rsidRPr="004264AF" w:rsidRDefault="00D30E81" w:rsidP="00797757">
      <w:pPr>
        <w:spacing w:before="100" w:beforeAutospacing="1" w:after="100" w:afterAutospacing="1" w:line="240" w:lineRule="auto"/>
        <w:jc w:val="both"/>
        <w:rPr>
          <w:szCs w:val="24"/>
        </w:rPr>
      </w:pPr>
      <w:r>
        <w:rPr>
          <w:i/>
          <w:szCs w:val="24"/>
        </w:rPr>
        <w:t>Veiklos</w:t>
      </w:r>
      <w:r>
        <w:t xml:space="preserve"> įgyvendinimo sustabdymas neturi poveikio Komisijos teisei nutraukti Susitarimą pagal II.17.2 straipsnį, sumažinti dotaciją arba susigrąžinti neteisingai išmokėtas sumas pagal II.25.4 ir II.26 straipsnius.</w:t>
      </w:r>
    </w:p>
    <w:p w14:paraId="3BBB8C4D" w14:textId="77777777" w:rsidR="00D30E81" w:rsidRDefault="00D30E81" w:rsidP="00797757">
      <w:pPr>
        <w:spacing w:before="100" w:beforeAutospacing="1" w:after="100" w:afterAutospacing="1" w:line="240" w:lineRule="auto"/>
        <w:jc w:val="both"/>
        <w:rPr>
          <w:szCs w:val="24"/>
        </w:rPr>
      </w:pPr>
      <w:r>
        <w:t>Nė viena šalis negali reikalauti atlyginti žalos, patirtos dėl kitos šalies inicijuoto sustabdymo.</w:t>
      </w:r>
    </w:p>
    <w:p w14:paraId="3BBB8C4E" w14:textId="146A65C6" w:rsidR="00D30E81" w:rsidRPr="001A04C2" w:rsidRDefault="00C03303" w:rsidP="00797757">
      <w:pPr>
        <w:pStyle w:val="Heading2"/>
        <w:spacing w:before="100" w:beforeAutospacing="1" w:after="100" w:afterAutospacing="1"/>
      </w:pPr>
      <w:bookmarkStart w:id="64" w:name="_Toc441250850"/>
      <w:bookmarkStart w:id="65" w:name="_Toc80093730"/>
      <w:r>
        <w:t>II.17 STRAIPSNIS. SUSITARIMO NUTRAUKIMAS</w:t>
      </w:r>
      <w:bookmarkEnd w:id="64"/>
      <w:bookmarkEnd w:id="65"/>
    </w:p>
    <w:p w14:paraId="3BBB8C4F" w14:textId="77777777" w:rsidR="00D30E81" w:rsidRPr="00D06D68" w:rsidRDefault="00D30E81" w:rsidP="00797757">
      <w:pPr>
        <w:pStyle w:val="Heading3"/>
        <w:spacing w:before="100" w:beforeAutospacing="1" w:after="100" w:afterAutospacing="1"/>
      </w:pPr>
      <w:bookmarkStart w:id="66" w:name="_Toc80093731"/>
      <w:r>
        <w:t>II.17.1</w:t>
      </w:r>
      <w:r>
        <w:tab/>
      </w:r>
      <w:bookmarkStart w:id="67" w:name="_Toc441250851"/>
      <w:r>
        <w:t>Susitarimo nutraukimas</w:t>
      </w:r>
      <w:bookmarkEnd w:id="67"/>
      <w:r>
        <w:t xml:space="preserve"> gavėjo iniciatyva</w:t>
      </w:r>
      <w:bookmarkEnd w:id="66"/>
    </w:p>
    <w:p w14:paraId="3BBB8C50" w14:textId="77777777" w:rsidR="00D30E81" w:rsidRPr="004264AF" w:rsidRDefault="00D30E81" w:rsidP="00797757">
      <w:pPr>
        <w:spacing w:before="100" w:beforeAutospacing="1" w:after="100" w:afterAutospacing="1" w:line="240" w:lineRule="auto"/>
        <w:jc w:val="both"/>
        <w:rPr>
          <w:szCs w:val="24"/>
        </w:rPr>
      </w:pPr>
      <w:r>
        <w:t>Gavėjas gali nutraukti Susitarimą.</w:t>
      </w:r>
    </w:p>
    <w:p w14:paraId="3BBB8C51" w14:textId="77777777" w:rsidR="00D30E81" w:rsidRPr="004264AF" w:rsidRDefault="00D30E81" w:rsidP="001C2768">
      <w:pPr>
        <w:spacing w:before="100" w:beforeAutospacing="1" w:after="0" w:line="240" w:lineRule="auto"/>
        <w:jc w:val="both"/>
        <w:rPr>
          <w:szCs w:val="24"/>
        </w:rPr>
      </w:pPr>
      <w:r>
        <w:t xml:space="preserve">Gavėjas turi nusiųsti Komisijai </w:t>
      </w:r>
      <w:r>
        <w:rPr>
          <w:i/>
          <w:szCs w:val="24"/>
        </w:rPr>
        <w:t>oficialų pranešimą</w:t>
      </w:r>
      <w:r>
        <w:t xml:space="preserve"> apie nutraukimą, kuriame nurodomos:</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t>nutraukimo priežastis ir</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t xml:space="preserve">nutraukimo įsigaliojimo data. Ši data turi būti vėlesnė nei </w:t>
      </w:r>
      <w:r>
        <w:rPr>
          <w:i/>
          <w:szCs w:val="24"/>
        </w:rPr>
        <w:t>oficialaus pranešimo</w:t>
      </w:r>
      <w:r>
        <w:t xml:space="preserve"> data.</w:t>
      </w:r>
    </w:p>
    <w:p w14:paraId="3BBB8C54" w14:textId="77777777" w:rsidR="00D30E81" w:rsidRPr="004264AF" w:rsidRDefault="00D30E81" w:rsidP="00797757">
      <w:pPr>
        <w:spacing w:before="100" w:beforeAutospacing="1" w:after="100" w:afterAutospacing="1" w:line="240" w:lineRule="auto"/>
        <w:jc w:val="both"/>
        <w:rPr>
          <w:szCs w:val="24"/>
        </w:rPr>
      </w:pPr>
      <w:r>
        <w:t>Jeigu gavėjas nenurodo nutraukimo priežasčių arba jei Komisija laiko, kad nurodytos priežastys nepateisina nutraukimo, laikoma, kad Susitarimas nutrauktas netinkamai.</w:t>
      </w:r>
    </w:p>
    <w:p w14:paraId="3BBB8C55" w14:textId="77777777" w:rsidR="00D30E81" w:rsidRPr="004264AF" w:rsidRDefault="00D30E81" w:rsidP="00797757">
      <w:pPr>
        <w:spacing w:before="100" w:beforeAutospacing="1" w:after="100" w:afterAutospacing="1" w:line="240" w:lineRule="auto"/>
        <w:jc w:val="both"/>
        <w:rPr>
          <w:szCs w:val="24"/>
        </w:rPr>
      </w:pPr>
      <w:r>
        <w:lastRenderedPageBreak/>
        <w:t xml:space="preserve">Nutraukimas įsigalioja </w:t>
      </w:r>
      <w:r>
        <w:rPr>
          <w:i/>
          <w:szCs w:val="24"/>
        </w:rPr>
        <w:t>oficialiame pranešime</w:t>
      </w:r>
      <w:r>
        <w:t xml:space="preserve"> nurodytą dieną.</w:t>
      </w:r>
    </w:p>
    <w:p w14:paraId="3BBB8C56" w14:textId="77777777" w:rsidR="00D30E81" w:rsidRPr="00D06D68" w:rsidRDefault="00D30E81" w:rsidP="00797757">
      <w:pPr>
        <w:pStyle w:val="Heading3"/>
        <w:spacing w:before="100" w:beforeAutospacing="1" w:after="100" w:afterAutospacing="1"/>
      </w:pPr>
      <w:bookmarkStart w:id="68" w:name="_Toc441250853"/>
      <w:bookmarkStart w:id="69" w:name="_Toc80093732"/>
      <w:r>
        <w:t>II.17.2</w:t>
      </w:r>
      <w:r>
        <w:tab/>
        <w:t>Susitarimo nutraukimas Komisijos iniciatyva</w:t>
      </w:r>
      <w:bookmarkEnd w:id="68"/>
      <w:bookmarkEnd w:id="69"/>
    </w:p>
    <w:p w14:paraId="3BBB8C57" w14:textId="77777777" w:rsidR="00D30E81" w:rsidRPr="00D06D68" w:rsidRDefault="00D30E81" w:rsidP="00797757">
      <w:pPr>
        <w:pStyle w:val="Heading4"/>
        <w:spacing w:before="100" w:beforeAutospacing="1" w:after="100" w:afterAutospacing="1"/>
      </w:pPr>
      <w:r>
        <w:t>II.17.2.1</w:t>
      </w:r>
      <w:r>
        <w:tab/>
        <w:t>Susitarimo nutraukimo priežastys</w:t>
      </w:r>
    </w:p>
    <w:p w14:paraId="3BBB8C58" w14:textId="77777777" w:rsidR="00D30E81" w:rsidRPr="004264AF" w:rsidRDefault="00D30E81" w:rsidP="001C2768">
      <w:pPr>
        <w:spacing w:before="100" w:beforeAutospacing="1" w:after="0" w:line="240" w:lineRule="auto"/>
        <w:jc w:val="both"/>
        <w:rPr>
          <w:szCs w:val="24"/>
        </w:rPr>
      </w:pPr>
      <w:r>
        <w:t>Komisija gali nutraukti Susitarimą, jei:</w:t>
      </w:r>
    </w:p>
    <w:p w14:paraId="3BBB8C59" w14:textId="33254A2E" w:rsidR="00D30E81" w:rsidRPr="0060623D" w:rsidRDefault="00D30E81" w:rsidP="001C2768">
      <w:pPr>
        <w:numPr>
          <w:ilvl w:val="0"/>
          <w:numId w:val="63"/>
        </w:numPr>
        <w:spacing w:line="240" w:lineRule="auto"/>
        <w:ind w:left="851" w:hanging="567"/>
        <w:jc w:val="both"/>
        <w:rPr>
          <w:szCs w:val="24"/>
        </w:rPr>
      </w:pPr>
      <w:r>
        <w:t>gavėjo teisinės, finansinės, techninės, organizacinės arba su nuosavybe susijusios padėties pokytis gali turėti didelės įtakos Susitarimo įgyvendinimui arba dėl jo kyla abejonių dėl sprendimo skirti dotaciją pagrįstumo; arba pokytis, susijęs su situacijomis, dėl kurių draudžiama dalyvauti procedūroje, nurodytomis Reglamento (ES) 2018/1046 136 straipsnyje kelia abejonių dėl sprendimo skirti dotaciją pagrįstumo;</w:t>
      </w:r>
    </w:p>
    <w:p w14:paraId="3BBB8C5A" w14:textId="1A09BFEB" w:rsidR="00D30E81" w:rsidRPr="00205981" w:rsidRDefault="00D30E81" w:rsidP="001C2768">
      <w:pPr>
        <w:numPr>
          <w:ilvl w:val="0"/>
          <w:numId w:val="63"/>
        </w:numPr>
        <w:spacing w:line="240" w:lineRule="auto"/>
        <w:ind w:left="851" w:hanging="567"/>
        <w:jc w:val="both"/>
        <w:rPr>
          <w:szCs w:val="24"/>
        </w:rPr>
      </w:pPr>
      <w:r>
        <w:t xml:space="preserve">dotacijos gavėjas arba bet kuris susijęs asmuo arba bet kuris fizinis asmuo, kurio reikia Susitarimui sudaryti ar įgyvendinti, iš esmės </w:t>
      </w:r>
      <w:r>
        <w:rPr>
          <w:i/>
        </w:rPr>
        <w:t>nevykdė pareigų</w:t>
      </w:r>
      <w:r>
        <w:t xml:space="preserve">, taip pat netinkamai vykdė I priede aprašytą </w:t>
      </w:r>
      <w:r>
        <w:rPr>
          <w:i/>
        </w:rPr>
        <w:t>veiklą</w:t>
      </w:r>
      <w:r>
        <w:t>;</w:t>
      </w:r>
    </w:p>
    <w:p w14:paraId="3BBB8C5B" w14:textId="77777777" w:rsidR="00D30E81" w:rsidRPr="00205981" w:rsidRDefault="00D30E81" w:rsidP="001C2768">
      <w:pPr>
        <w:numPr>
          <w:ilvl w:val="0"/>
          <w:numId w:val="63"/>
        </w:numPr>
        <w:spacing w:after="0" w:line="240" w:lineRule="auto"/>
        <w:ind w:left="851" w:hanging="567"/>
        <w:jc w:val="both"/>
        <w:rPr>
          <w:szCs w:val="24"/>
        </w:rPr>
      </w:pPr>
      <w:r>
        <w:rPr>
          <w:i/>
          <w:szCs w:val="24"/>
        </w:rPr>
        <w:t>veikla</w:t>
      </w:r>
      <w:r>
        <w:t xml:space="preserve"> negali būti vykdoma arba jos vykdymas sustabdomas dėl </w:t>
      </w:r>
      <w:r>
        <w:rPr>
          <w:i/>
          <w:szCs w:val="24"/>
        </w:rPr>
        <w:t>force majeure</w:t>
      </w:r>
      <w:r>
        <w:t xml:space="preserve"> aplinkybių arba išimtinių aplinkybių ir:</w:t>
      </w:r>
    </w:p>
    <w:p w14:paraId="3BBB8C5C" w14:textId="77777777" w:rsidR="00D30E81" w:rsidRPr="00205981" w:rsidRDefault="00D30E81" w:rsidP="001C2768">
      <w:pPr>
        <w:numPr>
          <w:ilvl w:val="0"/>
          <w:numId w:val="64"/>
        </w:numPr>
        <w:spacing w:after="0" w:line="240" w:lineRule="auto"/>
        <w:ind w:left="1418" w:hanging="567"/>
        <w:jc w:val="both"/>
        <w:rPr>
          <w:szCs w:val="24"/>
        </w:rPr>
      </w:pPr>
      <w:r>
        <w:t>jos įgyvendinimo atnaujinti neįmanoma arba</w:t>
      </w:r>
    </w:p>
    <w:p w14:paraId="3BBB8C5D" w14:textId="77777777" w:rsidR="00D30E81" w:rsidRPr="00205981" w:rsidRDefault="00D30E81" w:rsidP="001C2768">
      <w:pPr>
        <w:numPr>
          <w:ilvl w:val="0"/>
          <w:numId w:val="64"/>
        </w:numPr>
        <w:spacing w:line="240" w:lineRule="auto"/>
        <w:ind w:left="1418" w:hanging="567"/>
        <w:jc w:val="both"/>
        <w:rPr>
          <w:szCs w:val="24"/>
        </w:rPr>
      </w:pPr>
      <w:r>
        <w:t>būtini Susitarimo pakeitimai keltų abejonių dėl sprendimo skirti dotaciją pagrįstumo ar būtų nepaisoma vienodų sąlygų gavėjams sudarymo principo;</w:t>
      </w:r>
    </w:p>
    <w:p w14:paraId="0E3B09AA" w14:textId="3ED59A2A" w:rsidR="003D0321" w:rsidRPr="00205981" w:rsidRDefault="009A1BEA" w:rsidP="001C2768">
      <w:pPr>
        <w:numPr>
          <w:ilvl w:val="0"/>
          <w:numId w:val="63"/>
        </w:numPr>
        <w:spacing w:after="0" w:line="240" w:lineRule="auto"/>
        <w:ind w:left="851" w:hanging="567"/>
        <w:jc w:val="both"/>
      </w:pPr>
      <w:r>
        <w:t>gavėjas arba fizinis ar juridinis asmuo, kuris prisiima neribotą atsakomybę už gavėjo skolas:</w:t>
      </w:r>
    </w:p>
    <w:p w14:paraId="09EE76A8" w14:textId="77777777" w:rsidR="003D0321" w:rsidRPr="00205981" w:rsidRDefault="003D0321" w:rsidP="001C2768">
      <w:pPr>
        <w:numPr>
          <w:ilvl w:val="0"/>
          <w:numId w:val="120"/>
        </w:numPr>
        <w:spacing w:after="0" w:line="240" w:lineRule="auto"/>
        <w:ind w:left="1418" w:hanging="567"/>
        <w:jc w:val="both"/>
        <w:rPr>
          <w:szCs w:val="24"/>
        </w:rPr>
      </w:pPr>
      <w:r>
        <w:t>bankrutuoja, jam taikoma nemokumo arba likvidavimo procedūra, jo turtą administruoja likvidatorius arba teismas, jis yra sudaręs susitarimą su kreditoriais, jo verslo veikla yra sustabdyta arba jis yra analogiškoje padėtyje, susidariusioje dėl panašios Sąjungos ar nacionalinėje teisėje numatytos procedūros;</w:t>
      </w:r>
    </w:p>
    <w:p w14:paraId="3BBB8C5E" w14:textId="17F7740B" w:rsidR="00D30E81" w:rsidRPr="00205981" w:rsidRDefault="003D0321" w:rsidP="001C2768">
      <w:pPr>
        <w:numPr>
          <w:ilvl w:val="0"/>
          <w:numId w:val="120"/>
        </w:numPr>
        <w:spacing w:line="240" w:lineRule="auto"/>
        <w:ind w:left="1418" w:hanging="567"/>
        <w:jc w:val="both"/>
        <w:rPr>
          <w:szCs w:val="24"/>
        </w:rPr>
      </w:pPr>
      <w:r>
        <w:t xml:space="preserve">nevykdo pareigų, susijusių su mokesčių ar socialinio draudimo įmokų mokėjimu pagal taikytiną teisę; </w:t>
      </w:r>
    </w:p>
    <w:p w14:paraId="383C70D2" w14:textId="77777777" w:rsidR="003D0321" w:rsidRPr="00205981" w:rsidRDefault="009A1BEA" w:rsidP="001C2768">
      <w:pPr>
        <w:numPr>
          <w:ilvl w:val="0"/>
          <w:numId w:val="63"/>
        </w:numPr>
        <w:spacing w:after="0" w:line="240" w:lineRule="auto"/>
        <w:ind w:left="851" w:hanging="567"/>
        <w:jc w:val="both"/>
      </w:pPr>
      <w:r>
        <w:t xml:space="preserve">gavėjas arba bet kuris </w:t>
      </w:r>
      <w:r>
        <w:rPr>
          <w:i/>
          <w:iCs/>
        </w:rPr>
        <w:t>susijęs asmuo</w:t>
      </w:r>
      <w:r>
        <w:t xml:space="preserve"> arba bet kuris fizinis asmuo, kurio reikia Susitarimui sudaryti ar įgyvendinti:</w:t>
      </w:r>
    </w:p>
    <w:p w14:paraId="01C0FBC3" w14:textId="77777777" w:rsidR="003D0321" w:rsidRPr="00205981" w:rsidRDefault="003D0321" w:rsidP="001C2768">
      <w:pPr>
        <w:numPr>
          <w:ilvl w:val="0"/>
          <w:numId w:val="121"/>
        </w:numPr>
        <w:spacing w:after="0" w:line="240" w:lineRule="auto"/>
        <w:ind w:left="1418" w:hanging="567"/>
        <w:jc w:val="both"/>
      </w:pPr>
      <w:r>
        <w:t xml:space="preserve">padarė </w:t>
      </w:r>
      <w:r>
        <w:rPr>
          <w:i/>
          <w:iCs/>
        </w:rPr>
        <w:t>sunkų profesinį nusižengimą</w:t>
      </w:r>
      <w:r>
        <w:t xml:space="preserve"> ir tai buvo įrodyta,</w:t>
      </w:r>
    </w:p>
    <w:p w14:paraId="638728A7" w14:textId="77777777" w:rsidR="003D0321" w:rsidRPr="00205981" w:rsidRDefault="003D0321" w:rsidP="001C2768">
      <w:pPr>
        <w:numPr>
          <w:ilvl w:val="0"/>
          <w:numId w:val="121"/>
        </w:numPr>
        <w:spacing w:after="0" w:line="240" w:lineRule="auto"/>
        <w:ind w:left="1418" w:hanging="567"/>
        <w:jc w:val="both"/>
      </w:pPr>
      <w:r>
        <w:rPr>
          <w:i/>
          <w:iCs/>
        </w:rPr>
        <w:t>sukčiavo</w:t>
      </w:r>
      <w:r>
        <w:t>,</w:t>
      </w:r>
    </w:p>
    <w:p w14:paraId="532F6D14" w14:textId="77777777" w:rsidR="003D0321" w:rsidRPr="00205981" w:rsidRDefault="003D0321" w:rsidP="001C2768">
      <w:pPr>
        <w:numPr>
          <w:ilvl w:val="0"/>
          <w:numId w:val="121"/>
        </w:numPr>
        <w:spacing w:after="0" w:line="240" w:lineRule="auto"/>
        <w:ind w:left="1418" w:hanging="567"/>
        <w:jc w:val="both"/>
      </w:pPr>
      <w:r>
        <w:t>užsiėmė korupcija,</w:t>
      </w:r>
    </w:p>
    <w:p w14:paraId="5D788403" w14:textId="77777777" w:rsidR="003D0321" w:rsidRPr="00205981" w:rsidRDefault="003D0321" w:rsidP="001C2768">
      <w:pPr>
        <w:numPr>
          <w:ilvl w:val="0"/>
          <w:numId w:val="121"/>
        </w:numPr>
        <w:spacing w:after="0" w:line="240" w:lineRule="auto"/>
        <w:ind w:left="1418" w:hanging="567"/>
        <w:jc w:val="both"/>
      </w:pPr>
      <w:r>
        <w:t>atliko veiksmus, susijusius su nusikalstamomis organizacijomis,</w:t>
      </w:r>
    </w:p>
    <w:p w14:paraId="736D4892" w14:textId="77777777" w:rsidR="003D0321" w:rsidRPr="00205981" w:rsidRDefault="003D0321" w:rsidP="001C2768">
      <w:pPr>
        <w:numPr>
          <w:ilvl w:val="0"/>
          <w:numId w:val="121"/>
        </w:numPr>
        <w:spacing w:after="0" w:line="240" w:lineRule="auto"/>
        <w:ind w:left="1418" w:hanging="567"/>
        <w:jc w:val="both"/>
      </w:pPr>
      <w:r>
        <w:t>dalyvavo pinigų plovimo veikloje,</w:t>
      </w:r>
    </w:p>
    <w:p w14:paraId="4285EEF1" w14:textId="77777777" w:rsidR="003D0321" w:rsidRPr="00205981" w:rsidRDefault="003D0321" w:rsidP="001C2768">
      <w:pPr>
        <w:numPr>
          <w:ilvl w:val="0"/>
          <w:numId w:val="121"/>
        </w:numPr>
        <w:spacing w:after="0" w:line="240" w:lineRule="auto"/>
        <w:ind w:left="1418" w:hanging="567"/>
        <w:jc w:val="both"/>
      </w:pPr>
      <w:r>
        <w:t>dalyvavo su terorizmu susijusiuose nusikaltimuose (įskaitant terorizmo finansavimą),</w:t>
      </w:r>
    </w:p>
    <w:p w14:paraId="3BBB8C5F" w14:textId="1EAFFA2D" w:rsidR="00D30E81" w:rsidRPr="001C2768" w:rsidRDefault="003D0321" w:rsidP="001C2768">
      <w:pPr>
        <w:numPr>
          <w:ilvl w:val="0"/>
          <w:numId w:val="121"/>
        </w:numPr>
        <w:spacing w:line="240" w:lineRule="auto"/>
        <w:ind w:left="1418" w:hanging="567"/>
        <w:jc w:val="both"/>
        <w:rPr>
          <w:sz w:val="22"/>
        </w:rPr>
      </w:pPr>
      <w:r>
        <w:t>dalyvavo nusikalstamoje veikloje, susijusioje su vaikų darbu ar kitų su prekyba žmonėmis;</w:t>
      </w:r>
    </w:p>
    <w:p w14:paraId="3BBB8C60" w14:textId="7FE1697E" w:rsidR="00D30E81" w:rsidRPr="00205981" w:rsidRDefault="00D30E81" w:rsidP="001C2768">
      <w:pPr>
        <w:numPr>
          <w:ilvl w:val="0"/>
          <w:numId w:val="63"/>
        </w:numPr>
        <w:spacing w:line="240" w:lineRule="auto"/>
        <w:ind w:left="851" w:hanging="567"/>
        <w:jc w:val="both"/>
        <w:rPr>
          <w:szCs w:val="24"/>
        </w:rPr>
      </w:pPr>
      <w:r>
        <w:t xml:space="preserve">Komisija turi įrodymų, kad gavėjas, bet kuris susijęs asmuo arba bet kuris fizinis asmuo, kurio reikia Susitarimui sudaryti ar įgyvendinti, padarė </w:t>
      </w:r>
      <w:r>
        <w:rPr>
          <w:i/>
          <w:szCs w:val="24"/>
        </w:rPr>
        <w:t>pažeidimų</w:t>
      </w:r>
      <w:r>
        <w:t xml:space="preserve">, </w:t>
      </w:r>
      <w:r>
        <w:rPr>
          <w:i/>
          <w:szCs w:val="24"/>
        </w:rPr>
        <w:t>sukčiavo</w:t>
      </w:r>
      <w:r>
        <w:t xml:space="preserve"> arba </w:t>
      </w:r>
      <w:r>
        <w:rPr>
          <w:i/>
          <w:szCs w:val="24"/>
        </w:rPr>
        <w:t>nevykdė pareigų</w:t>
      </w:r>
      <w:r>
        <w:t xml:space="preserve"> dalyvaudamas Susitarimo sudarymo procedūroje arba įgyvendindamas Susitarimą, įskaitant atvejus, kai gavėjas arba </w:t>
      </w:r>
      <w:r>
        <w:rPr>
          <w:i/>
          <w:szCs w:val="24"/>
        </w:rPr>
        <w:t>susijęs asmuo</w:t>
      </w:r>
      <w:r>
        <w:t xml:space="preserve"> arba fizinis asmuo pateikė klaidingą informaciją arba reikiamos informacijos nepateikė;</w:t>
      </w:r>
    </w:p>
    <w:p w14:paraId="1E27D9E1" w14:textId="576BDC12" w:rsidR="00F57ECB" w:rsidRPr="00205981" w:rsidRDefault="00D30E81" w:rsidP="001C2768">
      <w:pPr>
        <w:numPr>
          <w:ilvl w:val="0"/>
          <w:numId w:val="63"/>
        </w:numPr>
        <w:spacing w:line="240" w:lineRule="auto"/>
        <w:ind w:left="851" w:hanging="567"/>
        <w:jc w:val="both"/>
        <w:rPr>
          <w:szCs w:val="24"/>
        </w:rPr>
      </w:pPr>
      <w:r>
        <w:lastRenderedPageBreak/>
        <w:t xml:space="preserve">Komisija turi įrodymų, kad gavėjas padarė sisteminių ar pasikartojančių </w:t>
      </w:r>
      <w:r>
        <w:rPr>
          <w:i/>
          <w:szCs w:val="24"/>
        </w:rPr>
        <w:t>pažeidimų</w:t>
      </w:r>
      <w:r>
        <w:t xml:space="preserve">, </w:t>
      </w:r>
      <w:r>
        <w:rPr>
          <w:i/>
          <w:szCs w:val="24"/>
        </w:rPr>
        <w:t>sukčiavo</w:t>
      </w:r>
      <w:r>
        <w:t xml:space="preserve"> ar iš esmės </w:t>
      </w:r>
      <w:r>
        <w:rPr>
          <w:i/>
          <w:iCs/>
        </w:rPr>
        <w:t>nevykdė pareigų</w:t>
      </w:r>
      <w:r>
        <w:t xml:space="preserve"> pagal kitas jam panašiomis sąlygomis skirtas Sąjungos arba Euratomo finansuojamas dotacijas ir tokie </w:t>
      </w:r>
      <w:r>
        <w:rPr>
          <w:i/>
          <w:szCs w:val="24"/>
        </w:rPr>
        <w:t>pažeidimai, sukčiavimas</w:t>
      </w:r>
      <w:r>
        <w:t xml:space="preserve"> arba </w:t>
      </w:r>
      <w:r>
        <w:rPr>
          <w:i/>
          <w:szCs w:val="24"/>
        </w:rPr>
        <w:t>pareigų nevykdymas</w:t>
      </w:r>
      <w:r>
        <w:t xml:space="preserve"> turi esminį poveikį šiai dotacijai; </w:t>
      </w:r>
    </w:p>
    <w:p w14:paraId="7E2DF54D" w14:textId="77777777" w:rsidR="00F57ECB" w:rsidRPr="00205981" w:rsidRDefault="00F57ECB" w:rsidP="001C2768">
      <w:pPr>
        <w:numPr>
          <w:ilvl w:val="0"/>
          <w:numId w:val="63"/>
        </w:numPr>
        <w:spacing w:line="240" w:lineRule="auto"/>
        <w:ind w:left="851" w:hanging="567"/>
        <w:jc w:val="both"/>
        <w:rPr>
          <w:szCs w:val="24"/>
        </w:rPr>
      </w:pPr>
      <w:r>
        <w:t xml:space="preserve">gavėjas arba bet kuris </w:t>
      </w:r>
      <w:r>
        <w:rPr>
          <w:i/>
          <w:iCs/>
        </w:rPr>
        <w:t>susijęs asmuo</w:t>
      </w:r>
      <w:r>
        <w:t xml:space="preserve"> arba bet kuris fizinis asmuo, kurio reikia Susitarimui sudaryti ar įgyvendinti, įsteigė kitai jurisdikcijai priklausantį subjektą, ketindamas išvengti mokestinių, socialinių arba bet kokių kitų teisinių pareigų pagal jo registruotos buveinės, centrinės administracijos ar pagrindinės verslo vietos jurisdikciją;</w:t>
      </w:r>
    </w:p>
    <w:p w14:paraId="3BBB8C61" w14:textId="136F7DD9" w:rsidR="00D30E81" w:rsidRPr="00205981" w:rsidRDefault="00F57ECB" w:rsidP="001C2768">
      <w:pPr>
        <w:numPr>
          <w:ilvl w:val="0"/>
          <w:numId w:val="63"/>
        </w:numPr>
        <w:spacing w:line="240" w:lineRule="auto"/>
        <w:ind w:left="851" w:hanging="567"/>
        <w:jc w:val="both"/>
        <w:rPr>
          <w:szCs w:val="24"/>
        </w:rPr>
      </w:pPr>
      <w:r>
        <w:t xml:space="preserve">gavėjas arba bet kuris </w:t>
      </w:r>
      <w:r>
        <w:rPr>
          <w:i/>
          <w:iCs/>
        </w:rPr>
        <w:t>susijęs asmuo</w:t>
      </w:r>
      <w:r>
        <w:t xml:space="preserve"> buvo įsteigtas turint h punkte nurodytų ketinimų arba</w:t>
      </w:r>
    </w:p>
    <w:p w14:paraId="3BBB8C62" w14:textId="40366CC6" w:rsidR="00D30E81" w:rsidRPr="00205981" w:rsidRDefault="00D30E81" w:rsidP="001C2768">
      <w:pPr>
        <w:numPr>
          <w:ilvl w:val="0"/>
          <w:numId w:val="63"/>
        </w:numPr>
        <w:spacing w:line="240" w:lineRule="auto"/>
        <w:ind w:left="851" w:hanging="567"/>
        <w:jc w:val="both"/>
        <w:rPr>
          <w:szCs w:val="24"/>
        </w:rPr>
      </w:pPr>
      <w:r>
        <w:t xml:space="preserve">Komisija nusiuntė gavėjui </w:t>
      </w:r>
      <w:r>
        <w:rPr>
          <w:i/>
          <w:szCs w:val="24"/>
        </w:rPr>
        <w:t>oficialų pranešimą</w:t>
      </w:r>
      <w:r>
        <w:t>, kuriuo prašoma nutraukti su juo susijusio subjekto dalyvavimą, kadangi tas subjektas pateko d–i punktuose nurodytą padėtį, o gavėjas nepaprašė pakeitimo, kuriuo būtų nutrauktas subjekto dalyvavimas ir perskirstytos jo užduotys.</w:t>
      </w:r>
    </w:p>
    <w:p w14:paraId="3BBB8C63" w14:textId="77777777" w:rsidR="00D30E81" w:rsidRPr="00D06D68" w:rsidRDefault="00D30E81" w:rsidP="00797757">
      <w:pPr>
        <w:pStyle w:val="Heading4"/>
        <w:spacing w:before="100" w:beforeAutospacing="1" w:after="100" w:afterAutospacing="1"/>
      </w:pPr>
      <w:r>
        <w:t xml:space="preserve">II.17.2.2 </w:t>
      </w:r>
      <w:r>
        <w:tab/>
        <w:t>Sutarties nutraukimo procedūra</w:t>
      </w:r>
    </w:p>
    <w:p w14:paraId="3BBB8C64" w14:textId="77777777" w:rsidR="00D30E81" w:rsidRPr="004264AF" w:rsidRDefault="00D30E81" w:rsidP="001C2768">
      <w:pPr>
        <w:spacing w:before="100" w:beforeAutospacing="1" w:after="0" w:line="240" w:lineRule="auto"/>
        <w:jc w:val="both"/>
        <w:rPr>
          <w:szCs w:val="24"/>
        </w:rPr>
      </w:pPr>
      <w:r>
        <w:rPr>
          <w:b/>
          <w:szCs w:val="24"/>
        </w:rPr>
        <w:t>1 žingsnis.</w:t>
      </w:r>
      <w:r>
        <w:t xml:space="preserve"> Prieš nutraukdama Susitarimą, Komisija gavėjui turi nusiųsti </w:t>
      </w:r>
      <w:r>
        <w:rPr>
          <w:i/>
          <w:szCs w:val="24"/>
        </w:rPr>
        <w:t>oficialų pranešimą</w:t>
      </w:r>
      <w:r>
        <w:t>,</w:t>
      </w:r>
    </w:p>
    <w:p w14:paraId="3BBB8C65" w14:textId="77777777" w:rsidR="00D30E81" w:rsidRPr="004264AF" w:rsidRDefault="00D30E81" w:rsidP="001C2768">
      <w:pPr>
        <w:numPr>
          <w:ilvl w:val="1"/>
          <w:numId w:val="7"/>
        </w:numPr>
        <w:spacing w:after="0" w:line="240" w:lineRule="auto"/>
        <w:ind w:left="851" w:hanging="567"/>
        <w:jc w:val="both"/>
        <w:rPr>
          <w:szCs w:val="24"/>
        </w:rPr>
      </w:pPr>
      <w:r>
        <w:t>kuriuo informuojama apie:</w:t>
      </w:r>
    </w:p>
    <w:p w14:paraId="3BBB8C66" w14:textId="77777777" w:rsidR="00D30E81" w:rsidRPr="004264AF" w:rsidRDefault="00D30E81" w:rsidP="001C2768">
      <w:pPr>
        <w:numPr>
          <w:ilvl w:val="0"/>
          <w:numId w:val="65"/>
        </w:numPr>
        <w:spacing w:after="0" w:line="240" w:lineRule="auto"/>
        <w:ind w:left="1418" w:hanging="567"/>
        <w:jc w:val="both"/>
        <w:rPr>
          <w:szCs w:val="24"/>
        </w:rPr>
      </w:pPr>
      <w:r>
        <w:t>ketinimą nutraukti susitarimą,</w:t>
      </w:r>
    </w:p>
    <w:p w14:paraId="3BBB8C67" w14:textId="77777777" w:rsidR="00D30E81" w:rsidRPr="004264AF" w:rsidRDefault="00D30E81" w:rsidP="001C2768">
      <w:pPr>
        <w:numPr>
          <w:ilvl w:val="0"/>
          <w:numId w:val="65"/>
        </w:numPr>
        <w:spacing w:after="0" w:line="240" w:lineRule="auto"/>
        <w:ind w:left="1418" w:hanging="567"/>
        <w:jc w:val="both"/>
        <w:rPr>
          <w:szCs w:val="24"/>
        </w:rPr>
      </w:pPr>
      <w:r>
        <w:t>nutraukimo priežastis ir</w:t>
      </w:r>
    </w:p>
    <w:p w14:paraId="3BBB8C68" w14:textId="77777777" w:rsidR="00D30E81" w:rsidRPr="004264AF" w:rsidRDefault="00D30E81" w:rsidP="001C2768">
      <w:pPr>
        <w:numPr>
          <w:ilvl w:val="1"/>
          <w:numId w:val="7"/>
        </w:numPr>
        <w:spacing w:after="0" w:line="240" w:lineRule="auto"/>
        <w:ind w:left="851" w:hanging="567"/>
        <w:jc w:val="both"/>
        <w:rPr>
          <w:szCs w:val="24"/>
        </w:rPr>
      </w:pPr>
      <w:r>
        <w:t xml:space="preserve">kuriuo reikalaujama per 45 kalendorines dienas nuo </w:t>
      </w:r>
      <w:r>
        <w:rPr>
          <w:i/>
          <w:iCs/>
        </w:rPr>
        <w:t>oficialaus pranešimo</w:t>
      </w:r>
      <w:r>
        <w:t xml:space="preserve"> gavimo dienos:</w:t>
      </w:r>
    </w:p>
    <w:p w14:paraId="3BBB8C69" w14:textId="77777777" w:rsidR="00D30E81" w:rsidRPr="004264AF" w:rsidRDefault="00D30E81" w:rsidP="001C2768">
      <w:pPr>
        <w:numPr>
          <w:ilvl w:val="0"/>
          <w:numId w:val="66"/>
        </w:numPr>
        <w:spacing w:after="0" w:line="240" w:lineRule="auto"/>
        <w:ind w:left="1418" w:hanging="567"/>
        <w:jc w:val="both"/>
        <w:rPr>
          <w:szCs w:val="24"/>
        </w:rPr>
      </w:pPr>
      <w:r>
        <w:t>pateikti pastabų ir</w:t>
      </w:r>
    </w:p>
    <w:p w14:paraId="3BBB8C6A" w14:textId="77777777" w:rsidR="00D30E81" w:rsidRPr="004264AF" w:rsidRDefault="00D30E81" w:rsidP="001C2768">
      <w:pPr>
        <w:numPr>
          <w:ilvl w:val="0"/>
          <w:numId w:val="66"/>
        </w:numPr>
        <w:spacing w:after="0" w:line="240" w:lineRule="auto"/>
        <w:ind w:left="1418" w:hanging="567"/>
        <w:jc w:val="both"/>
        <w:rPr>
          <w:szCs w:val="24"/>
        </w:rPr>
      </w:pPr>
      <w:r>
        <w:t>II.17.2.1 straipsnio b punkte nurodytu atveju informuoti Komisiją apie priemones, kuriomis užtikrinama, kad būtų vykdomos Susitarime nustatytos pareigos.</w:t>
      </w:r>
    </w:p>
    <w:p w14:paraId="3BBB8C6B" w14:textId="77777777" w:rsidR="00D30E81" w:rsidRPr="004264AF" w:rsidRDefault="00D30E81" w:rsidP="00797757">
      <w:pPr>
        <w:spacing w:before="100" w:beforeAutospacing="1" w:after="100" w:afterAutospacing="1" w:line="240" w:lineRule="auto"/>
        <w:jc w:val="both"/>
        <w:rPr>
          <w:szCs w:val="24"/>
        </w:rPr>
      </w:pPr>
      <w:r>
        <w:rPr>
          <w:b/>
          <w:szCs w:val="24"/>
        </w:rPr>
        <w:t>2 žingsnis.</w:t>
      </w:r>
      <w:r>
        <w:t xml:space="preserve"> Jeigu Komisija nesulaukia jokių pastabų arba nusprendžia vykdyti procedūrą nepaisydama gautų pastabų, ji nusiunčia gavėjui </w:t>
      </w:r>
      <w:r>
        <w:rPr>
          <w:i/>
          <w:szCs w:val="24"/>
        </w:rPr>
        <w:t>oficialų pranešimą</w:t>
      </w:r>
      <w:r>
        <w:t xml:space="preserve"> apie nutraukimą ir jo įsigaliojimo datą.</w:t>
      </w:r>
    </w:p>
    <w:p w14:paraId="3BBB8C6C" w14:textId="77777777" w:rsidR="00D30E81" w:rsidRPr="004264AF" w:rsidRDefault="00D30E81" w:rsidP="00797757">
      <w:pPr>
        <w:spacing w:before="100" w:beforeAutospacing="1" w:after="100" w:afterAutospacing="1" w:line="240" w:lineRule="auto"/>
        <w:jc w:val="both"/>
        <w:rPr>
          <w:szCs w:val="24"/>
        </w:rPr>
      </w:pPr>
      <w:r>
        <w:t xml:space="preserve">Priešingu atveju Komisija turi nusiųsti gavėjui </w:t>
      </w:r>
      <w:r>
        <w:rPr>
          <w:i/>
          <w:szCs w:val="24"/>
        </w:rPr>
        <w:t>oficialų pranešimą</w:t>
      </w:r>
      <w:r>
        <w:t xml:space="preserve"> apie tai, kad nutraukimo procedūra netęsiama.</w:t>
      </w:r>
    </w:p>
    <w:p w14:paraId="3BBB8C6D" w14:textId="77777777" w:rsidR="00D30E81" w:rsidRPr="004264AF" w:rsidRDefault="00D30E81" w:rsidP="001C2768">
      <w:pPr>
        <w:spacing w:before="100" w:beforeAutospacing="1" w:after="0" w:line="240" w:lineRule="auto"/>
        <w:jc w:val="both"/>
        <w:rPr>
          <w:szCs w:val="24"/>
        </w:rPr>
      </w:pPr>
      <w:r>
        <w:t>Nutraukimas įsigalioja:</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t xml:space="preserve">II.17.2.1 straipsnio a, b ir d punktuose nurodytais nutraukimo atvejais: antroje pastraipoje (t. y. 2 žingsnis) nurodytame </w:t>
      </w:r>
      <w:r>
        <w:rPr>
          <w:i/>
          <w:szCs w:val="24"/>
        </w:rPr>
        <w:t>oficialiame pranešime</w:t>
      </w:r>
      <w:r>
        <w:t xml:space="preserve"> apie nutraukimą nurodytą dieną;</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t xml:space="preserve">II.17.2.1 straipsnio c ir e–j punktuose nurodytais nutraukimo atvejais: kitą dieną po to, kai gavėjas gauna antroje pastraipoje (t. y. 2 žingsnis) nurodytą </w:t>
      </w:r>
      <w:r>
        <w:rPr>
          <w:i/>
          <w:szCs w:val="24"/>
        </w:rPr>
        <w:t>oficialų pranešimą</w:t>
      </w:r>
      <w:r>
        <w:t xml:space="preserve"> apie nutraukimą.</w:t>
      </w:r>
    </w:p>
    <w:p w14:paraId="3BBB8C71" w14:textId="77777777" w:rsidR="00D30E81" w:rsidRPr="00D06D68" w:rsidRDefault="00D30E81" w:rsidP="00797757">
      <w:pPr>
        <w:pStyle w:val="Heading3"/>
        <w:spacing w:before="100" w:beforeAutospacing="1" w:after="100" w:afterAutospacing="1"/>
      </w:pPr>
      <w:bookmarkStart w:id="70" w:name="_Toc441250854"/>
      <w:bookmarkStart w:id="71" w:name="_Toc80093733"/>
      <w:r>
        <w:t>II.17.3</w:t>
      </w:r>
      <w:r>
        <w:tab/>
        <w:t>Nutraukimo pasekmės</w:t>
      </w:r>
      <w:bookmarkEnd w:id="70"/>
      <w:bookmarkEnd w:id="71"/>
    </w:p>
    <w:p w14:paraId="3BBB8C74" w14:textId="1992988E" w:rsidR="00D30E81" w:rsidRPr="004264AF" w:rsidRDefault="00C80215" w:rsidP="00797757">
      <w:pPr>
        <w:spacing w:before="100" w:beforeAutospacing="1" w:after="100" w:afterAutospacing="1" w:line="240" w:lineRule="auto"/>
        <w:jc w:val="both"/>
        <w:rPr>
          <w:szCs w:val="24"/>
        </w:rPr>
      </w:pPr>
      <w:r>
        <w:t xml:space="preserve"> Per 60 kalendorinių dienų nuo dienos, kurią įsigalioja nutraukimas, gavėjas turi pateikti prašymą išmokėti likutį, kaip numatyta I.4.4 straipsnyje.</w:t>
      </w:r>
    </w:p>
    <w:p w14:paraId="3BBB8C75" w14:textId="0D9B7EDB" w:rsidR="00D30E81" w:rsidRPr="004264AF" w:rsidRDefault="00D30E81" w:rsidP="00797757">
      <w:pPr>
        <w:spacing w:before="100" w:beforeAutospacing="1" w:after="100" w:afterAutospacing="1" w:line="240" w:lineRule="auto"/>
        <w:jc w:val="both"/>
        <w:rPr>
          <w:szCs w:val="24"/>
        </w:rPr>
      </w:pPr>
      <w:r>
        <w:lastRenderedPageBreak/>
        <w:t>Jeigu Komisija negauna prašymo išmokėti likutį iki nurodyto termino, dotacijos lėšomis kompensuojamos arba dengiamos tik į patvirtintą techninę ataskaitą ir, jei taikoma, patvirtintą finansinę ataskaitą įtrauktos išlaidos ar įnašai.</w:t>
      </w:r>
    </w:p>
    <w:p w14:paraId="3BBB8C76" w14:textId="27F343B3" w:rsidR="00D30E81" w:rsidRPr="004264AF" w:rsidRDefault="00D30E81" w:rsidP="00797757">
      <w:pPr>
        <w:spacing w:before="100" w:beforeAutospacing="1" w:after="100" w:afterAutospacing="1" w:line="240" w:lineRule="auto"/>
        <w:jc w:val="both"/>
        <w:rPr>
          <w:szCs w:val="24"/>
        </w:rPr>
      </w:pPr>
      <w:r>
        <w:t>Jeigu Komisija nutraukia Susitarimą dėl to, kad gavėjas neįvykdė savo pareigos pateikti mokėjimo prašymą, po nutraukimo gavėjas negali pateikti jokio mokėjimo prašymo. Tokiu atveju taikoma antra pastraipa.</w:t>
      </w:r>
    </w:p>
    <w:p w14:paraId="3BBB8C7D" w14:textId="3EA1144F" w:rsidR="00D30E81" w:rsidRPr="004264AF" w:rsidRDefault="00D30E81" w:rsidP="00797757">
      <w:pPr>
        <w:spacing w:before="100" w:beforeAutospacing="1" w:after="100" w:afterAutospacing="1" w:line="240" w:lineRule="auto"/>
        <w:jc w:val="both"/>
        <w:rPr>
          <w:szCs w:val="24"/>
        </w:rPr>
      </w:pPr>
      <w:r>
        <w:t xml:space="preserve">Komisija galutinę dotacijos sumą, kaip nurodyta II.25 straipsnyje, ir likutį, kaip nurodyta I.4.5 straipsnyje, apskaičiuoja remdamasi pateiktomis ataskaitomis. Turi būti atsižvelgiama tik į veiklą, vykdytą iki nutraukimo įsigaliojimo arba </w:t>
      </w:r>
      <w:r>
        <w:rPr>
          <w:i/>
          <w:szCs w:val="24"/>
        </w:rPr>
        <w:t>įgyvendinimo laikotarpio</w:t>
      </w:r>
      <w:r>
        <w:t xml:space="preserve"> pabaigos dienos, kaip nurodyta I.2.2 straipsnyje, atsižvelgiant į tai, kuri data yra ankstesnė. Kai dotacija suteikiama kompensuojant faktiškai patirtas išlaidas, kaip numatyta I.3.2 straipsnio a punkto i papunktyje, dotacijos lėšomis kompensuojamos arba dengiamos tik iki nutraukimo įsigaliojimo patirtos išlaidos. Į išlaidas, susijusias su sutartimis, vykdytinomis tik po nutraukimo, neatsižvelgiama ir jos nekompensuojamos ir nedengiamos dotacijos lėšomis.</w:t>
      </w:r>
    </w:p>
    <w:p w14:paraId="3BBB8C7E" w14:textId="77777777" w:rsidR="00D30E81" w:rsidRPr="004264AF" w:rsidRDefault="00D30E81" w:rsidP="001C2768">
      <w:pPr>
        <w:spacing w:before="100" w:beforeAutospacing="1" w:after="0" w:line="240" w:lineRule="auto"/>
        <w:jc w:val="both"/>
        <w:rPr>
          <w:szCs w:val="24"/>
        </w:rPr>
      </w:pPr>
      <w:r>
        <w:t xml:space="preserve">Komisija gali sumažinti specialiąją dotaciją pagal II.25.4 straipsnį, jeigu: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t>gavėjas netinkamai nutraukia Susitarimą, kaip apibrėžta II.17.1 straipsnyje, arba</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t>Komisija nutraukia Susitarimą dėl II.17.2.1 straipsnio b–j punktuose nurodytų priežasčių.</w:t>
      </w:r>
    </w:p>
    <w:p w14:paraId="3BBB8C81" w14:textId="77777777" w:rsidR="00D30E81" w:rsidRPr="004264AF" w:rsidRDefault="00D30E81" w:rsidP="00797757">
      <w:pPr>
        <w:spacing w:before="100" w:beforeAutospacing="1" w:after="100" w:afterAutospacing="1" w:line="240" w:lineRule="auto"/>
        <w:jc w:val="both"/>
        <w:rPr>
          <w:szCs w:val="24"/>
        </w:rPr>
      </w:pPr>
      <w:r>
        <w:t>Nė viena šalis negali reikalauti atlyginti žalos, patirtos dėl to, kad kita šalis nutraukė Susitarimą.</w:t>
      </w:r>
    </w:p>
    <w:p w14:paraId="3BBB8C82" w14:textId="77777777" w:rsidR="00D30E81" w:rsidRPr="004264AF" w:rsidRDefault="00D30E81" w:rsidP="00797757">
      <w:pPr>
        <w:spacing w:before="100" w:beforeAutospacing="1" w:after="100" w:afterAutospacing="1" w:line="240" w:lineRule="auto"/>
        <w:jc w:val="both"/>
        <w:rPr>
          <w:szCs w:val="24"/>
        </w:rPr>
      </w:pPr>
      <w:r>
        <w:t>Po nutraukimo gavėjo pareigos, visų pirma I.4, II.6, II.8, II.9, II.14 ir II.27 straipsniuose nustatytos pareigos, ir visos specialiosiose sąlygose pateiktos papildomos rezultatų naudojimo nuostatos tebegalioja.</w:t>
      </w:r>
    </w:p>
    <w:p w14:paraId="3BBB8C83" w14:textId="4C36BE31" w:rsidR="00D30E81" w:rsidRPr="001A04C2" w:rsidRDefault="0093695C" w:rsidP="00797757">
      <w:pPr>
        <w:pStyle w:val="Heading2"/>
        <w:spacing w:before="100" w:beforeAutospacing="1" w:after="100" w:afterAutospacing="1"/>
      </w:pPr>
      <w:bookmarkStart w:id="72" w:name="_Toc441250855"/>
      <w:bookmarkStart w:id="73" w:name="_Toc80093734"/>
      <w:r>
        <w:t>II.18 STRAIPSNIS. TAIKYTINA TEISĖ, GINČŲ SPRENDIMAS IR VYKDYTINI SPRENDIMAI</w:t>
      </w:r>
      <w:bookmarkEnd w:id="72"/>
      <w:bookmarkEnd w:id="73"/>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II.18.1</w:t>
      </w:r>
      <w:r>
        <w:tab/>
        <w:t>Susitarimas yra reglamentuojamas taikytina Sąjungos teise, kuri prireikus papildoma Belgijos teise.</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II.18.2</w:t>
      </w:r>
      <w:r>
        <w:tab/>
        <w:t>Pagal SESV 272 straipsnį išimtinę jurisdikciją nagrinėti bet kokį Sąjungos ir bet kurio gavėjo ginčą dėl šio Susitarimo aiškinimo, taikymo ar galiojimo, jeigu tokio ginčo negalima išspręsti taikiai, turi Bendrasis Teismas arba – apeliacijos atveju – Europos Sąjungos Teisingumo Teismas.</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II.18.3</w:t>
      </w:r>
      <w:r>
        <w:tab/>
        <w:t>Pagal SESV 299 straipsnį, siekdama susigrąžinti lėšas, kaip apibrėžta II.26 straipsnyje, Komisija gali priimti vykdytiną sprendimą, kuriuo nustatomos piniginės prievolės kitiems nei valstybės subjektams.</w:t>
      </w:r>
    </w:p>
    <w:p w14:paraId="3BBB8C87" w14:textId="77777777" w:rsidR="00D30E81" w:rsidRPr="004264AF" w:rsidRDefault="00D30E81" w:rsidP="00797757">
      <w:pPr>
        <w:spacing w:before="100" w:beforeAutospacing="1" w:after="100" w:afterAutospacing="1" w:line="240" w:lineRule="auto"/>
        <w:ind w:left="851"/>
        <w:jc w:val="both"/>
        <w:rPr>
          <w:szCs w:val="24"/>
        </w:rPr>
      </w:pPr>
      <w:r>
        <w:t xml:space="preserve">Dėl tokio sprendimo galima pateikti </w:t>
      </w:r>
      <w:r>
        <w:rPr>
          <w:i/>
          <w:szCs w:val="24"/>
        </w:rPr>
        <w:t>ieškinį</w:t>
      </w:r>
      <w:r>
        <w:t xml:space="preserve"> Europos Sąjungos Bendrajam Teismui pagal SESV 263 straipsnį.</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4" w:name="_Toc441250856"/>
      <w:bookmarkStart w:id="75" w:name="_Toc80093735"/>
      <w:r>
        <w:rPr>
          <w:rFonts w:ascii="Times New Roman" w:hAnsi="Times New Roman"/>
        </w:rPr>
        <w:lastRenderedPageBreak/>
        <w:t>B DALIS. FINANSINĖS NUOSTATOS</w:t>
      </w:r>
      <w:bookmarkEnd w:id="74"/>
      <w:bookmarkEnd w:id="75"/>
    </w:p>
    <w:p w14:paraId="3BBB8C8A" w14:textId="592CA585" w:rsidR="00D30E81" w:rsidRPr="001A04C2" w:rsidRDefault="0093695C" w:rsidP="00797757">
      <w:pPr>
        <w:pStyle w:val="Heading2"/>
        <w:spacing w:before="100" w:beforeAutospacing="1" w:after="100" w:afterAutospacing="1"/>
      </w:pPr>
      <w:bookmarkStart w:id="76" w:name="_Toc441250857"/>
      <w:bookmarkStart w:id="77" w:name="_Toc80093736"/>
      <w:r>
        <w:t>II.19 STRAIPSNIS. TINKAMOS FINANSUOTI IŠLAIDOS</w:t>
      </w:r>
      <w:bookmarkEnd w:id="76"/>
      <w:bookmarkEnd w:id="77"/>
    </w:p>
    <w:p w14:paraId="3BBB8C8B" w14:textId="77777777" w:rsidR="00D30E81" w:rsidRPr="00D06D68" w:rsidRDefault="00D30E81" w:rsidP="00797757">
      <w:pPr>
        <w:pStyle w:val="Heading3"/>
        <w:spacing w:before="100" w:beforeAutospacing="1" w:after="100" w:afterAutospacing="1"/>
      </w:pPr>
      <w:bookmarkStart w:id="78" w:name="_Toc441250858"/>
      <w:bookmarkStart w:id="79" w:name="_Toc80093737"/>
      <w:r>
        <w:t>II.19.1</w:t>
      </w:r>
      <w:r>
        <w:tab/>
        <w:t>Išlaidų tinkamumo finansuoti sąlygos</w:t>
      </w:r>
      <w:bookmarkEnd w:id="78"/>
      <w:bookmarkEnd w:id="79"/>
    </w:p>
    <w:p w14:paraId="3BBB8C8C" w14:textId="77777777" w:rsidR="00D30E81" w:rsidRPr="004264AF" w:rsidRDefault="00D30E81" w:rsidP="001C2768">
      <w:pPr>
        <w:spacing w:before="100" w:beforeAutospacing="1" w:after="0" w:line="240" w:lineRule="auto"/>
        <w:jc w:val="both"/>
        <w:rPr>
          <w:szCs w:val="24"/>
        </w:rPr>
      </w:pPr>
      <w:r>
        <w:rPr>
          <w:i/>
          <w:szCs w:val="24"/>
        </w:rPr>
        <w:t>Tinkamos finansuoti veiklos išlaidos</w:t>
      </w:r>
      <w:r>
        <w:t xml:space="preserve"> yra gavėjo faktiškai patirtos išlaidos, kurios atitinka šiuos kriterijus:</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t xml:space="preserve">jos patirtos </w:t>
      </w:r>
      <w:r>
        <w:rPr>
          <w:i/>
          <w:szCs w:val="24"/>
        </w:rPr>
        <w:t>įgyvendinimo laikotarpiu</w:t>
      </w:r>
      <w:r>
        <w:t>, išskyrus išlaidas, susijusias su prašymu išmokėti likutį ir atitinkamais I.4.4 straipsnyje nurodytais patvirtinamaisiais dokumentais;</w:t>
      </w:r>
    </w:p>
    <w:p w14:paraId="3BBB8C8E" w14:textId="22B6A270" w:rsidR="00D30E81" w:rsidRPr="004264AF" w:rsidRDefault="00D30E81" w:rsidP="00E6321B">
      <w:pPr>
        <w:numPr>
          <w:ilvl w:val="0"/>
          <w:numId w:val="73"/>
        </w:numPr>
        <w:spacing w:before="100" w:beforeAutospacing="1" w:after="100" w:afterAutospacing="1" w:line="240" w:lineRule="auto"/>
        <w:ind w:left="851" w:hanging="567"/>
        <w:jc w:val="both"/>
        <w:rPr>
          <w:szCs w:val="24"/>
        </w:rPr>
      </w:pPr>
      <w:r>
        <w:t>jos nurodytos biudžeto sąmatoje. Biudžeto sąmata pateikta II priede;</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t xml:space="preserve">jos yra susijusios su II priede aprašyta </w:t>
      </w:r>
      <w:r>
        <w:rPr>
          <w:i/>
          <w:szCs w:val="24"/>
        </w:rPr>
        <w:t>veikla</w:t>
      </w:r>
      <w:r>
        <w:t xml:space="preserve"> ir yra būtinos jai įgyvendinti;</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išlaidas galima nustatyti ir patikrinti, jos visų pirma yra įtrauktos į gavėjo apskaitos įrašus ir nustatomos pagal šalies, kurioje yra įsisteigęs gavėjas, taikomus apskaitos standartus bei pagal įprastą gavėjo išlaidų apskaitos praktiką;</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jos atitinka taikomų mokesčių ir socialinės apsaugos teisės aktų reikalavimus ir</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jos yra pagrįstos, pateisinamos ir atitinka patikimo finansų valdymo principą, visų pirma ekonomiškumo ir veiksmingumo principus.</w:t>
      </w:r>
    </w:p>
    <w:p w14:paraId="3BBB8C93" w14:textId="77777777" w:rsidR="00D30E81" w:rsidRPr="00D06D68" w:rsidRDefault="00D30E81" w:rsidP="00797757">
      <w:pPr>
        <w:pStyle w:val="Heading3"/>
        <w:spacing w:before="100" w:beforeAutospacing="1" w:after="100" w:afterAutospacing="1"/>
      </w:pPr>
      <w:bookmarkStart w:id="80" w:name="_Toc441250859"/>
      <w:bookmarkStart w:id="81" w:name="_Toc80093738"/>
      <w:r>
        <w:t>II.19.2</w:t>
      </w:r>
      <w:r>
        <w:tab/>
        <w:t>Tiesioginės tinkamos finansuoti išlaidos</w:t>
      </w:r>
      <w:bookmarkEnd w:id="80"/>
      <w:bookmarkEnd w:id="81"/>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 xml:space="preserve">Kad būtų tinkamos finansuoti, </w:t>
      </w:r>
      <w:r>
        <w:rPr>
          <w:i/>
          <w:szCs w:val="24"/>
        </w:rPr>
        <w:t>tiesioginės veiklos išlaidos</w:t>
      </w:r>
      <w:r>
        <w:t xml:space="preserve"> turi atitikti II.19.1 straipsnyje nustatytas tinkamumo finansuoti sąlygas.</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 xml:space="preserve">Visų pirma tinkamomis finansuoti laikomos toliau nurodytų kategorijų </w:t>
      </w:r>
      <w:r>
        <w:rPr>
          <w:i/>
          <w:szCs w:val="24"/>
        </w:rPr>
        <w:t>tiesioginės išlaidos</w:t>
      </w:r>
      <w:r>
        <w:t>, jei jos atitinka II.19.1 straipsnyje nustatytas tinkamumo finansuoti sąlygas ir šias sąlygas: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a)</w:t>
      </w:r>
      <w:r>
        <w:tab/>
        <w:t xml:space="preserve">su personalu, dirbančiu pagal darbo sutartį su gavėju arba pagal lygiavertį paskyrimo dokumentą ir paskirtu įgyvendinti </w:t>
      </w:r>
      <w:r>
        <w:rPr>
          <w:i/>
          <w:szCs w:val="24"/>
        </w:rPr>
        <w:t>veiklą</w:t>
      </w:r>
      <w:r>
        <w:t>, susijusios išlaidos, jei jos atitinka gavėjo įprastą darbo užmokesčio politiką.</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Šias išlaidas sudaro faktinis atlyginimas, socialinio draudimo įmokos ir kitos teisės aktų nustatytos į darbo užmokestį įeinančios išlaidos. Į šias išlaidas gali įeiti ir papildomas darbo užmokestis, įskaitant mokėjimus pagal papildomas sutartis, nepriklausomai nuo tų sutarčių pobūdžio, jei toks darbo užmokestis nuolat mokamas už tokio paties pobūdžio darbą ar ekspertines žinias, nepriklausomai nuo naudojamo finansavimo šaltinio.</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t>Išlaidos, susijusios su fiziniais asmenimis, kurie dirba pagal kitokią nei darbo sutartį su gavėju arba kuriuos trečioji šalis už užmokestį komandiravo dirbti gavėjui, taip pat gali būti įtrauktos į tokias personalo išlaidas, jei tenkinamos šios sąlygos:</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rPr>
      </w:pPr>
      <w:r>
        <w:t>asmuo dirba panašiomis į darbuotojo sąlygomis (visų pirma kiek tai susiję su darbo organizavimo būdu, atliekamomis užduotimis ir patalpomis, kuriose jos atliekamos);</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rPr>
      </w:pPr>
      <w:r>
        <w:t>darbo rezultatas priklauso gavėjui (jeigu išimties tvarka nesutarta kitaip) ir</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lastRenderedPageBreak/>
        <w:t>iii)</w:t>
      </w:r>
      <w:r>
        <w:tab/>
        <w:t>išlaidos smarkiai nesiskiria nuo darbuotojų, atliekančių panašias užduotis pagal darbo sutartį su gavėju, išlaidų;</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t>b)</w:t>
      </w:r>
      <w:r>
        <w:tab/>
        <w:t>kelionės išlaidos ir susiję dienpinigiai, jei šios išlaidos dera su gavėjo įprastais kelionės išlaidų apmokėjimo metodais;</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c)</w:t>
      </w:r>
      <w:r>
        <w:tab/>
        <w:t>įrangos arba kito turto (naujo arba naudoto) nusidėvėjimo išlaidos, užregistruotos dotacijos gavėjo apskaitos ataskaitose, jeigu turtas:</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pPr>
      <w:r>
        <w:t>nurašytas pagal tarptautinius apskaitos standartus ir gavėjo įprastus apskaitos metodus ir</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pPr>
      <w:r>
        <w:t xml:space="preserve">įsigytas pagal II.10.1 straipsnį, jei tai įvyko </w:t>
      </w:r>
      <w:r>
        <w:rPr>
          <w:i/>
        </w:rPr>
        <w:t>įgyvendinimo laikotarpiu</w:t>
      </w:r>
      <w: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Tinkamos finansuoti taip pat yra įrangos arba kito turto nuomos ar išperkamosios nuomos išlaidos, jei šios išlaidos neviršija panašios įrangos arba turto nusidėvėjimo išlaidų ir jei į jas neįskaičiuoti jokie finansavimo mokesčiai.</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 xml:space="preserve">Nustatant tinkamas finansuoti išlaidas atsižvelgiama tik į tą įrangos nusidėvėjimo, nuomos ar išperkamosios nuomos išlaidų dalį, kuri atitinka </w:t>
      </w:r>
      <w:r>
        <w:rPr>
          <w:i/>
          <w:szCs w:val="24"/>
        </w:rPr>
        <w:t>įgyvendinimo laikotarpį</w:t>
      </w:r>
      <w:r>
        <w:t xml:space="preserve"> ir faktinį įrangos panaudojimą </w:t>
      </w:r>
      <w:r>
        <w:rPr>
          <w:i/>
          <w:szCs w:val="24"/>
        </w:rPr>
        <w:t>veiklos</w:t>
      </w:r>
      <w:r>
        <w:t xml:space="preserve"> tikslais. Išimtiniais atvejais pagal specialiąsias sąlygas gali būti tinkama finansuoti visa įrangos pirkimo kaina, jei tai pateisina </w:t>
      </w:r>
      <w:r>
        <w:rPr>
          <w:i/>
          <w:szCs w:val="24"/>
        </w:rPr>
        <w:t>veiklos</w:t>
      </w:r>
      <w:r>
        <w:t xml:space="preserve"> pobūdis ir įrangos ar turto naudojimo aplinkybės;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d)</w:t>
      </w:r>
      <w:r>
        <w:tab/>
        <w:t>išlaidos vartojimo prekėms ir reikmenims, jeigu tos prekės ir reikmenys:</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pPr>
      <w:r>
        <w:t>yra įsigyti pagal II.10.1 straipsnį ir</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pPr>
      <w:r>
        <w:t xml:space="preserve">tiesiogiai priskiriami </w:t>
      </w:r>
      <w:r>
        <w:rPr>
          <w:i/>
        </w:rPr>
        <w:t>veiklai</w:t>
      </w:r>
      <w: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e)</w:t>
      </w:r>
      <w:r>
        <w:tab/>
        <w:t xml:space="preserve">išlaidos, tiesiogiai susijusios su Susitarimo reikalavimais (informacijos skleidimu, </w:t>
      </w:r>
      <w:r>
        <w:rPr>
          <w:i/>
          <w:szCs w:val="24"/>
        </w:rPr>
        <w:t>veiklos</w:t>
      </w:r>
      <w:r>
        <w:t xml:space="preserve"> vertinimu, auditu, vertimu, atgaminimu), įskaitant reikalaujamų finansinių garantijų išlaidas, jei atitinkamos paslaugos įsigyjamos pagal II.10.1 straipsnį;</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f)</w:t>
      </w:r>
      <w:r>
        <w:tab/>
        <w:t xml:space="preserve">išlaidos, susijusios su II.11 straipsnyje apibrėžtomis </w:t>
      </w:r>
      <w:r>
        <w:rPr>
          <w:i/>
          <w:szCs w:val="24"/>
        </w:rPr>
        <w:t>subrangos</w:t>
      </w:r>
      <w:r>
        <w:t xml:space="preserve"> sutartimis, jeigu tenkinamos II.11.1 straipsnio a, b, c ir d punktuose nustatytos sąlygos;</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g)</w:t>
      </w:r>
      <w:r>
        <w:tab/>
        <w:t>II.12 straipsnyje apibrėžtos finansinės paramos trečiosioms šalims išlaidos, jeigu tenkinamos tame straipsnyje nustatytos sąlygos;</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 xml:space="preserve">h) </w:t>
      </w:r>
      <w:r>
        <w:tab/>
        <w:t xml:space="preserve">gavėjo sumokėti muitai, mokesčiai ir rinkliavos, visų pirma pridėtinės vertės mokestis (PVM), jei jie įskaičiuoti į tinkamas finansuoti </w:t>
      </w:r>
      <w:r>
        <w:rPr>
          <w:i/>
          <w:szCs w:val="24"/>
        </w:rPr>
        <w:t>tiesiogines išlaidas</w:t>
      </w:r>
      <w:r>
        <w:t xml:space="preserve"> ir jei Susitarime nenurodyta kitaip.</w:t>
      </w:r>
    </w:p>
    <w:p w14:paraId="3BBB8CA9" w14:textId="77777777" w:rsidR="00D30E81" w:rsidRPr="00D06D68" w:rsidRDefault="00D30E81" w:rsidP="00797757">
      <w:pPr>
        <w:pStyle w:val="Heading3"/>
        <w:spacing w:before="100" w:beforeAutospacing="1" w:after="100" w:afterAutospacing="1"/>
      </w:pPr>
      <w:bookmarkStart w:id="82" w:name="_Toc441250860"/>
      <w:bookmarkStart w:id="83" w:name="_Toc80093739"/>
      <w:r>
        <w:t>II.19.3</w:t>
      </w:r>
      <w:r>
        <w:tab/>
        <w:t>Netiesioginės tinkamos finansuoti išlaidos</w:t>
      </w:r>
      <w:bookmarkEnd w:id="82"/>
      <w:bookmarkEnd w:id="83"/>
    </w:p>
    <w:p w14:paraId="3BBB8CAA" w14:textId="77777777" w:rsidR="00D30E81" w:rsidRPr="004264AF" w:rsidRDefault="00D30E81" w:rsidP="00797757">
      <w:pPr>
        <w:spacing w:before="100" w:beforeAutospacing="1" w:after="100" w:afterAutospacing="1" w:line="240" w:lineRule="auto"/>
        <w:jc w:val="both"/>
        <w:rPr>
          <w:szCs w:val="24"/>
        </w:rPr>
      </w:pPr>
      <w:r>
        <w:t xml:space="preserve">Kad būtų tinkamos finansuoti, </w:t>
      </w:r>
      <w:r>
        <w:rPr>
          <w:i/>
          <w:szCs w:val="24"/>
        </w:rPr>
        <w:t>veiklos netiesioginės išlaidos</w:t>
      </w:r>
      <w:r>
        <w:t xml:space="preserve"> turi atitikti tinkamą bendrų gavėjo pridėtinių išlaidų dalį ir tenkinti II.19.1 straipsnyje nustatytas tinkamumo finansuoti sąlygas.</w:t>
      </w:r>
    </w:p>
    <w:p w14:paraId="3BBB8CAB" w14:textId="77777777" w:rsidR="00D30E81" w:rsidRPr="004264AF" w:rsidRDefault="00D30E81" w:rsidP="00797757">
      <w:pPr>
        <w:spacing w:before="100" w:beforeAutospacing="1" w:after="100" w:afterAutospacing="1" w:line="240" w:lineRule="auto"/>
        <w:jc w:val="both"/>
        <w:rPr>
          <w:szCs w:val="24"/>
        </w:rPr>
      </w:pPr>
      <w:r>
        <w:lastRenderedPageBreak/>
        <w:t xml:space="preserve">Jeigu I.3.2 straipsnyje nenurodyta kitaip, tinkamos finansuoti </w:t>
      </w:r>
      <w:r>
        <w:rPr>
          <w:i/>
          <w:szCs w:val="24"/>
        </w:rPr>
        <w:t>netiesioginės išlaidos</w:t>
      </w:r>
      <w:r>
        <w:t xml:space="preserve"> turi būti deklaruojamos remiantis 7 proc. dydžio visų tinkamų finansuoti </w:t>
      </w:r>
      <w:r>
        <w:rPr>
          <w:bCs/>
          <w:i/>
          <w:szCs w:val="24"/>
        </w:rPr>
        <w:t>tiesioginių išlaidų</w:t>
      </w:r>
      <w:r>
        <w:t xml:space="preserve"> fiksuotąja norma.</w:t>
      </w:r>
    </w:p>
    <w:p w14:paraId="3BBB8CAC" w14:textId="77777777" w:rsidR="00D30E81" w:rsidRPr="00D06D68" w:rsidRDefault="00D30E81" w:rsidP="00797757">
      <w:pPr>
        <w:pStyle w:val="Heading3"/>
        <w:spacing w:before="100" w:beforeAutospacing="1" w:after="100" w:afterAutospacing="1"/>
      </w:pPr>
      <w:bookmarkStart w:id="84" w:name="_Toc441250861"/>
      <w:bookmarkStart w:id="85" w:name="_Toc80093740"/>
      <w:r>
        <w:t>II.19.4</w:t>
      </w:r>
      <w:r>
        <w:tab/>
        <w:t>Netinkamos finansuoti išlaidos</w:t>
      </w:r>
      <w:bookmarkEnd w:id="84"/>
      <w:bookmarkEnd w:id="85"/>
    </w:p>
    <w:p w14:paraId="3BBB8CAD" w14:textId="77777777" w:rsidR="00D30E81" w:rsidRPr="004264AF" w:rsidRDefault="00D30E81" w:rsidP="001C2768">
      <w:pPr>
        <w:spacing w:before="100" w:beforeAutospacing="1" w:after="0" w:line="240" w:lineRule="auto"/>
        <w:jc w:val="both"/>
        <w:rPr>
          <w:szCs w:val="24"/>
        </w:rPr>
      </w:pPr>
      <w:r>
        <w:t>Be kitų išlaidų, neatitinkančių II.19.1 straipsnyje nustatytų sąlygų, tinkamomis finansuoti negali būti laikomos šios išlaidos:</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t>gavėjo išmokėta kapitalo grąža ir dividendai;</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skola ir skolos tvarkymo mokesčiai;</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atidėjiniai nuostoliams arba skoloms;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mokėtinos palūkanos;</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abejotinos skolos;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valiutos keitimo nuostoliai;</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Komisijos atliktų pavedimų mokesčiai, kuriuos gavėjui taiko jo bankas;</w:t>
      </w:r>
    </w:p>
    <w:p w14:paraId="3BBB8CB5" w14:textId="06922E93" w:rsidR="00D30E81" w:rsidRPr="004264AF" w:rsidRDefault="00D30E81" w:rsidP="00E6321B">
      <w:pPr>
        <w:numPr>
          <w:ilvl w:val="0"/>
          <w:numId w:val="74"/>
        </w:numPr>
        <w:spacing w:before="100" w:beforeAutospacing="1" w:after="100" w:afterAutospacing="1" w:line="240" w:lineRule="auto"/>
        <w:ind w:left="851" w:hanging="567"/>
        <w:jc w:val="both"/>
        <w:rPr>
          <w:szCs w:val="24"/>
        </w:rPr>
      </w:pPr>
      <w:r>
        <w:t xml:space="preserve">išlaidos, kurias gavėjas deklaravo vykdydamas kitą </w:t>
      </w:r>
      <w:r>
        <w:rPr>
          <w:i/>
          <w:iCs/>
        </w:rPr>
        <w:t>veiklą</w:t>
      </w:r>
      <w:r>
        <w:t>, kuriai suteikta iš Sąjungos biudžeto finansuojama dotacija. Tokios dotacijos – valstybių narių skirtos ir iš Sąjungos biudžeto finansuojamos dotacijos ir kitų nei Komisija įstaigų siekiant įgyvendinti Sąjungos biudžetą skirtos dotacijos. Visų pirma, jeigu gavėjas gauna iš ES arba Euratomo biudžeto finansuojamą dotaciją veiklai, jis šios dotacijos teikimo laikotarpiu (-</w:t>
      </w:r>
      <w:proofErr w:type="spellStart"/>
      <w:r>
        <w:t>iais</w:t>
      </w:r>
      <w:proofErr w:type="spellEnd"/>
      <w:r>
        <w:t xml:space="preserve">) negali deklaruoti </w:t>
      </w:r>
      <w:r>
        <w:rPr>
          <w:i/>
          <w:iCs/>
        </w:rPr>
        <w:t>netiesioginių išlaidų</w:t>
      </w:r>
      <w:r>
        <w:t xml:space="preserve">, nebent gali įrodyti, kad dotacija veiklai nedengiamos jokios </w:t>
      </w:r>
      <w:r>
        <w:rPr>
          <w:i/>
          <w:iCs/>
        </w:rPr>
        <w:t>veiklos</w:t>
      </w:r>
      <w:r>
        <w:t xml:space="preserve"> išlaidos;</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trečiųjų šalių įnašai natūra;</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per didelės arba neapgalvotos išlaidos;</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atskaitytinas PVM.</w:t>
      </w:r>
    </w:p>
    <w:p w14:paraId="3BBB8CB9" w14:textId="3B7283C1" w:rsidR="00D30E81" w:rsidRPr="001A04C2" w:rsidRDefault="0093695C" w:rsidP="00797757">
      <w:pPr>
        <w:pStyle w:val="Heading2"/>
        <w:spacing w:before="100" w:beforeAutospacing="1" w:after="100" w:afterAutospacing="1"/>
      </w:pPr>
      <w:bookmarkStart w:id="86" w:name="_Toc441250862"/>
      <w:bookmarkStart w:id="87" w:name="_Toc80093741"/>
      <w:r>
        <w:t>II.20 STRAIPSNIS. GALIMYBĖ NUSTATYTI IR PATIKRINTI DEKLARUOTAS SUMAS</w:t>
      </w:r>
      <w:bookmarkEnd w:id="86"/>
      <w:bookmarkEnd w:id="87"/>
    </w:p>
    <w:p w14:paraId="3BBB8CBA" w14:textId="77777777" w:rsidR="00D30E81" w:rsidRPr="00D06D68" w:rsidRDefault="00D30E81" w:rsidP="00797757">
      <w:pPr>
        <w:pStyle w:val="Heading3"/>
        <w:spacing w:before="100" w:beforeAutospacing="1" w:after="100" w:afterAutospacing="1"/>
      </w:pPr>
      <w:bookmarkStart w:id="88" w:name="_Toc441250863"/>
      <w:bookmarkStart w:id="89" w:name="_Toc80093742"/>
      <w:r>
        <w:t>II.20.1 Išlaidų ir įnašų deklaravimas</w:t>
      </w:r>
      <w:bookmarkEnd w:id="88"/>
      <w:bookmarkEnd w:id="89"/>
    </w:p>
    <w:p w14:paraId="3BBB8CBB" w14:textId="77777777" w:rsidR="00D30E81" w:rsidRPr="004264AF" w:rsidRDefault="00F61875" w:rsidP="00797757">
      <w:pPr>
        <w:spacing w:before="100" w:beforeAutospacing="1" w:after="100" w:afterAutospacing="1" w:line="240" w:lineRule="auto"/>
        <w:jc w:val="both"/>
        <w:rPr>
          <w:szCs w:val="24"/>
        </w:rPr>
      </w:pPr>
      <w:r>
        <w:t>Gavėjas turi deklaruoti kaip tinkamas finansuoti išlaidas arba kaip prašomą įnašą:</w:t>
      </w:r>
    </w:p>
    <w:p w14:paraId="3BBB8CBC" w14:textId="77777777" w:rsidR="00D30E81" w:rsidRPr="004264AF" w:rsidRDefault="00D30E81" w:rsidP="001C2768">
      <w:pPr>
        <w:numPr>
          <w:ilvl w:val="0"/>
          <w:numId w:val="76"/>
        </w:numPr>
        <w:spacing w:before="240" w:line="240" w:lineRule="auto"/>
        <w:ind w:left="851" w:hanging="567"/>
        <w:jc w:val="both"/>
        <w:rPr>
          <w:szCs w:val="24"/>
        </w:rPr>
      </w:pPr>
      <w:r>
        <w:t xml:space="preserve">faktinių išlaidų atveju: išlaidas, kurias jis faktiškai patyrė įgyvendindamas </w:t>
      </w:r>
      <w:r>
        <w:rPr>
          <w:i/>
          <w:szCs w:val="24"/>
        </w:rPr>
        <w:t>veiklą</w:t>
      </w:r>
      <w: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t>vieneto įkainių arba vieneto įnašų atveju: sumą, gautą padauginus I.3.2 straipsnio a punkto ii papunktyje arba b punkte nurodytą sumą už vienetą iš faktinio panaudotų arba pagamintų vienetų skaičiaus;</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t xml:space="preserve">fiksuotosios sumos išlaidų arba fiksuotosios sumos įnašų atveju: bendrą sumą, nurodytą I.3.2 straipsnio a punkto iii papunktyje arba c punkte, jei atitinkamos užduotys ar </w:t>
      </w:r>
      <w:r>
        <w:rPr>
          <w:i/>
          <w:szCs w:val="24"/>
        </w:rPr>
        <w:t>veiklos</w:t>
      </w:r>
      <w:r>
        <w:t xml:space="preserve"> dalis, kaip aprašyta II priede, buvo tinkamai įvykdytos;</w:t>
      </w:r>
    </w:p>
    <w:p w14:paraId="3BBB8CBF" w14:textId="05EF6F64" w:rsidR="00D30E81" w:rsidRDefault="00D30E81" w:rsidP="001C2768">
      <w:pPr>
        <w:numPr>
          <w:ilvl w:val="0"/>
          <w:numId w:val="76"/>
        </w:numPr>
        <w:spacing w:before="240" w:line="240" w:lineRule="auto"/>
        <w:ind w:left="851" w:hanging="567"/>
        <w:jc w:val="both"/>
        <w:rPr>
          <w:szCs w:val="24"/>
        </w:rPr>
      </w:pPr>
      <w:r>
        <w:t>fiksuotosios normos išlaidų arba fiksuotosios normos įnašų atveju: sumą, gautą pritaikius I.3.2 straipsnio a punkto iv papunktyje arba d punkte nurodytą fiksuotąją normą;</w:t>
      </w:r>
    </w:p>
    <w:p w14:paraId="4D910940" w14:textId="09262953" w:rsidR="008F4DDB" w:rsidRPr="001C2768" w:rsidRDefault="008F4DDB" w:rsidP="001C2768">
      <w:pPr>
        <w:numPr>
          <w:ilvl w:val="0"/>
          <w:numId w:val="76"/>
        </w:numPr>
        <w:spacing w:before="240" w:line="240" w:lineRule="auto"/>
        <w:ind w:left="851" w:hanging="567"/>
        <w:jc w:val="both"/>
        <w:rPr>
          <w:szCs w:val="24"/>
        </w:rPr>
      </w:pPr>
      <w:r>
        <w:lastRenderedPageBreak/>
        <w:t>su išlaidomis nesusijusio finansavimo atveju: I.3.2 straipsnio e punkte nurodytą bendrą sumą, jei II priede aprašyti atitinkami rezultatai arba sąlygos buvo tinkamai pasiekti arba įvykdyti;</w:t>
      </w:r>
    </w:p>
    <w:p w14:paraId="3BBB8CC0" w14:textId="77777777" w:rsidR="00D30E81" w:rsidRPr="004264AF" w:rsidRDefault="00D30E81" w:rsidP="001C2768">
      <w:pPr>
        <w:numPr>
          <w:ilvl w:val="0"/>
          <w:numId w:val="76"/>
        </w:numPr>
        <w:spacing w:before="240" w:line="240" w:lineRule="auto"/>
        <w:ind w:left="851" w:hanging="567"/>
        <w:jc w:val="both"/>
        <w:rPr>
          <w:szCs w:val="24"/>
        </w:rPr>
      </w:pPr>
      <w:r>
        <w:t>vieneto įkainių, deklaruotų pagal gavėjo įprastus išlaidų apskaitos metodus, atveju: sumą, gautą padauginus sumą už vienetą, apskaičiuotą pagal gavėjo įprastus išlaidų apskaitos metodus, iš faktinio panaudotų arba pagamintų vienetų skaičiaus;</w:t>
      </w:r>
    </w:p>
    <w:p w14:paraId="3BBB8CC1" w14:textId="77777777" w:rsidR="00D30E81" w:rsidRPr="004264AF" w:rsidRDefault="00D30E81" w:rsidP="001C2768">
      <w:pPr>
        <w:numPr>
          <w:ilvl w:val="0"/>
          <w:numId w:val="76"/>
        </w:numPr>
        <w:spacing w:before="240" w:line="240" w:lineRule="auto"/>
        <w:ind w:left="851" w:hanging="567"/>
        <w:jc w:val="both"/>
        <w:rPr>
          <w:szCs w:val="24"/>
        </w:rPr>
      </w:pPr>
      <w:r>
        <w:t xml:space="preserve">fiksuotosios sumos išlaidų, deklaruotų pagal gavėjo įprastus išlaidų apskaitos metodus, atveju: bendrą sumą, apskaičiuotą pagal jo įprastus išlaidų apskaitos metodus, jei atitinkamos užduotys ar </w:t>
      </w:r>
      <w:r>
        <w:rPr>
          <w:i/>
          <w:szCs w:val="24"/>
        </w:rPr>
        <w:t>veiklos</w:t>
      </w:r>
      <w:r>
        <w:t xml:space="preserve"> dalis buvo tinkamai įgyvendintos;</w:t>
      </w:r>
    </w:p>
    <w:p w14:paraId="3BBB8CC2" w14:textId="31FA5499" w:rsidR="00D30E81" w:rsidRDefault="00D30E81" w:rsidP="001C2768">
      <w:pPr>
        <w:numPr>
          <w:ilvl w:val="0"/>
          <w:numId w:val="76"/>
        </w:numPr>
        <w:spacing w:before="240" w:line="240" w:lineRule="auto"/>
        <w:ind w:left="851" w:hanging="567"/>
        <w:jc w:val="both"/>
        <w:rPr>
          <w:szCs w:val="24"/>
        </w:rPr>
      </w:pPr>
      <w:r>
        <w:t>fiksuotosios normos išlaidų, deklaruotų pagal gavėjo įprastus išlaidų apskaitos metodus, atveju: sumą, gautą pritaikius fiksuotąją normą, apskaičiuotą pagal gavėjo įprastus išlaidų apskaitos metodus.</w:t>
      </w:r>
    </w:p>
    <w:p w14:paraId="6B8C413A" w14:textId="1270756F" w:rsidR="008863AD" w:rsidRPr="004264AF" w:rsidRDefault="008863AD" w:rsidP="008863AD">
      <w:pPr>
        <w:spacing w:before="240" w:line="240" w:lineRule="auto"/>
        <w:jc w:val="both"/>
        <w:rPr>
          <w:szCs w:val="24"/>
        </w:rPr>
      </w:pPr>
      <w:r>
        <w:t>Kiek tai susiję su b, c, d, f, g ir h punktuose nurodytų formų dotacijomis, deklaruotos sumos turi atitikti II.19.1 straipsnio a ir b punktuose nustatytas sąlygas.</w:t>
      </w:r>
    </w:p>
    <w:p w14:paraId="3BBB8CC3" w14:textId="4B0EA41B" w:rsidR="00D30E81" w:rsidRPr="00D06D68" w:rsidRDefault="00D30E81" w:rsidP="001C2768">
      <w:pPr>
        <w:pStyle w:val="Heading3"/>
        <w:spacing w:before="100" w:beforeAutospacing="1" w:after="100" w:afterAutospacing="1"/>
        <w:ind w:left="851" w:hanging="851"/>
      </w:pPr>
      <w:bookmarkStart w:id="90" w:name="_Toc441250864"/>
      <w:bookmarkStart w:id="91" w:name="_Toc80093743"/>
      <w:r>
        <w:t>II.20.2</w:t>
      </w:r>
      <w:r>
        <w:tab/>
        <w:t>Deklaruotas išlaidas ir įnašus patvirtinantys įrašai ir kiti dokumentai</w:t>
      </w:r>
      <w:bookmarkEnd w:id="90"/>
      <w:bookmarkEnd w:id="91"/>
    </w:p>
    <w:p w14:paraId="3BBB8CC4" w14:textId="77777777" w:rsidR="00D30E81" w:rsidRPr="004264AF" w:rsidRDefault="00F61875" w:rsidP="00797757">
      <w:pPr>
        <w:spacing w:before="100" w:beforeAutospacing="1" w:after="100" w:afterAutospacing="1" w:line="240" w:lineRule="auto"/>
        <w:jc w:val="both"/>
        <w:rPr>
          <w:szCs w:val="24"/>
        </w:rPr>
      </w:pPr>
      <w:r>
        <w:t>Jeigu atliekant II.27 straipsnyje aprašytus patikrinimus ir auditą paprašoma, gavėjas turi pateikti:</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t>faktinių išlaidų atveju: atitinkamus patvirtinamuosius dokumentus, įrodančius deklaruotas išlaidas, pvz., sutartis, sąskaitas faktūras ir apskaitos įrašus.</w:t>
      </w:r>
    </w:p>
    <w:p w14:paraId="3BBB8CC6" w14:textId="77777777" w:rsidR="00D30E81" w:rsidRPr="004264AF" w:rsidRDefault="00D30E81" w:rsidP="001C2768">
      <w:pPr>
        <w:spacing w:after="100" w:afterAutospacing="1" w:line="240" w:lineRule="auto"/>
        <w:ind w:left="851"/>
        <w:jc w:val="both"/>
        <w:rPr>
          <w:szCs w:val="24"/>
        </w:rPr>
      </w:pPr>
      <w:r>
        <w:t>Be to, gavėjo įprasti apskaitos metodai ir vidaus kontrolės procedūros turi būti tokie, kad deklaruotas sumas būtų galima tiesiogiai sutikrinti su jo apskaitos ataskaitose užregistruotomis ir patvirtinamuosiuose dokumentuose nurodytomis sumomis;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t>vieneto įkainių arba vieneto įnašų atveju: atitinkamus patvirtinamuosius dokumentus, įrodančius deklaruotų vienetų skaičių.</w:t>
      </w:r>
    </w:p>
    <w:p w14:paraId="3BBB8CC8" w14:textId="77777777" w:rsidR="00D30E81" w:rsidRPr="004264AF" w:rsidRDefault="00D30E81" w:rsidP="001C2768">
      <w:pPr>
        <w:spacing w:after="100" w:afterAutospacing="1" w:line="240" w:lineRule="auto"/>
        <w:ind w:left="851"/>
        <w:jc w:val="both"/>
        <w:rPr>
          <w:szCs w:val="24"/>
        </w:rPr>
      </w:pPr>
      <w:r>
        <w:t>Gavėjui nereikia nurodyti kompensuotų faktinių tinkamų finansuoti išlaidų arba pateikti tokių patvirtinamųjų dokumentų kaip apskaitos ataskaitos, kad įrodytų deklaruotą sumą už vienetą;</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t xml:space="preserve">fiksuotosios sumos išlaidų arba fiksuotosios sumos įnašų atveju: atitinkamus patvirtinamuosius dokumentus, įrodančius, kad </w:t>
      </w:r>
      <w:r>
        <w:rPr>
          <w:i/>
          <w:szCs w:val="24"/>
        </w:rPr>
        <w:t>veikla</w:t>
      </w:r>
      <w:r>
        <w:t xml:space="preserve"> buvo tinkamai įgyvendinta.</w:t>
      </w:r>
    </w:p>
    <w:p w14:paraId="3BBB8CCA" w14:textId="77777777" w:rsidR="00D30E81" w:rsidRPr="004264AF" w:rsidRDefault="00D30E81" w:rsidP="001C2768">
      <w:pPr>
        <w:spacing w:after="100" w:afterAutospacing="1" w:line="240" w:lineRule="auto"/>
        <w:ind w:left="851"/>
        <w:jc w:val="both"/>
        <w:rPr>
          <w:szCs w:val="24"/>
        </w:rPr>
      </w:pPr>
      <w:r>
        <w:t>Gavėjui nereikia nurodyti kompensuotų faktinių tinkamų finansuoti išlaidų arba pateikti tokių patvirtinamųjų dokumentų kaip apskaitos ataskaitos, kad įrodytų kaip fiksuotąją sumą deklaruotą sumą;</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t>fiksuotosios normos išlaidų arba fiksuotosios normos įnašų atveju: atitinkamus patvirtinamuosius dokumentus, įrodančius tinkamas finansuoti išlaidas arba prašomą įnašą, kuriems taikoma fiksuotoji norma.</w:t>
      </w:r>
    </w:p>
    <w:p w14:paraId="1A7DF0B5" w14:textId="77777777" w:rsidR="008F4DDB" w:rsidRDefault="00D30E81" w:rsidP="001C2768">
      <w:pPr>
        <w:spacing w:after="0" w:line="240" w:lineRule="auto"/>
        <w:ind w:left="851"/>
        <w:jc w:val="both"/>
        <w:rPr>
          <w:szCs w:val="24"/>
        </w:rPr>
      </w:pPr>
      <w:r>
        <w:lastRenderedPageBreak/>
        <w:t xml:space="preserve">Gavėjui nereikia nurodyti kompensuotų faktinių tinkamų finansuoti išlaidų arba pateikti tokių patvirtinamųjų dokumentų kaip apskaitos ataskaitos, kad pagrįstų taikytą fiksuotąją normą;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t xml:space="preserve">su išlaidomis nesusijusio finansavimo atveju: atitinkamus patvirtinamuosius dokumentus, įrodančius, kad </w:t>
      </w:r>
      <w:r>
        <w:rPr>
          <w:i/>
          <w:szCs w:val="24"/>
        </w:rPr>
        <w:t>veikla</w:t>
      </w:r>
      <w:r>
        <w:t xml:space="preserve"> buvo tinkamai įgyvendinta;</w:t>
      </w:r>
    </w:p>
    <w:p w14:paraId="3BBB8CCC" w14:textId="2D4B5B40" w:rsidR="00D30E81" w:rsidRPr="008F4DDB" w:rsidRDefault="008F4DDB" w:rsidP="001C2768">
      <w:pPr>
        <w:spacing w:after="0" w:line="240" w:lineRule="auto"/>
        <w:ind w:left="851"/>
        <w:jc w:val="both"/>
        <w:rPr>
          <w:szCs w:val="24"/>
        </w:rPr>
      </w:pPr>
      <w:r>
        <w:t xml:space="preserve">Gavėjui nereikia nurodyti kompensuotų faktinių tinkamų finansuoti išlaidų arba pateikti tokių patvirtinamųjų dokumentų, kaip apskaitos ataskaitos, kad įrodytų kaip su išlaidomis nesusijusį finansavimą deklaruotą sumą; </w:t>
      </w:r>
    </w:p>
    <w:p w14:paraId="5CDF7C20" w14:textId="31DE1D89" w:rsidR="00E6321B" w:rsidRPr="00D92B6C" w:rsidRDefault="00D30E81" w:rsidP="001C2768">
      <w:pPr>
        <w:numPr>
          <w:ilvl w:val="0"/>
          <w:numId w:val="77"/>
        </w:numPr>
        <w:spacing w:before="240" w:line="240" w:lineRule="auto"/>
        <w:ind w:left="851" w:hanging="567"/>
        <w:jc w:val="both"/>
        <w:rPr>
          <w:szCs w:val="24"/>
        </w:rPr>
      </w:pPr>
      <w:r>
        <w:t>vieneto įkainių, deklaruotų pagal gavėjo įprastus išlaidų apskaitos metodus, atveju: atitinkamus patvirtinamuosius dokumentus, įrodančius deklaruotų vienetų skaičių;</w:t>
      </w:r>
    </w:p>
    <w:p w14:paraId="3BBB8CCE" w14:textId="2FDA1835" w:rsidR="00D30E81" w:rsidRPr="00E6321B" w:rsidRDefault="00D30E81" w:rsidP="001C2768">
      <w:pPr>
        <w:numPr>
          <w:ilvl w:val="0"/>
          <w:numId w:val="77"/>
        </w:numPr>
        <w:spacing w:before="240" w:line="240" w:lineRule="auto"/>
        <w:ind w:left="851" w:hanging="567"/>
        <w:jc w:val="both"/>
        <w:rPr>
          <w:szCs w:val="24"/>
        </w:rPr>
      </w:pPr>
      <w:r>
        <w:t xml:space="preserve">fiksuotosios sumos išlaidų, deklaruotų pagal gavėjo įprastus išlaidų apskaitos metodus, atveju: atitinkamus patvirtinamuosius dokumentus, įrodančius, kad </w:t>
      </w:r>
      <w:r>
        <w:rPr>
          <w:i/>
          <w:szCs w:val="24"/>
        </w:rPr>
        <w:t>veikla</w:t>
      </w:r>
      <w:r>
        <w:t xml:space="preserve"> buvo tinkamai įgyvendinta;</w:t>
      </w:r>
    </w:p>
    <w:p w14:paraId="3BBB8CCF" w14:textId="77777777" w:rsidR="00D30E81" w:rsidRPr="004264AF" w:rsidRDefault="00D30E81" w:rsidP="001C2768">
      <w:pPr>
        <w:numPr>
          <w:ilvl w:val="0"/>
          <w:numId w:val="77"/>
        </w:numPr>
        <w:spacing w:before="240" w:line="240" w:lineRule="auto"/>
        <w:ind w:left="851" w:hanging="567"/>
        <w:jc w:val="both"/>
        <w:rPr>
          <w:szCs w:val="24"/>
        </w:rPr>
      </w:pPr>
      <w:r>
        <w:t>fiksuotosios normos išlaidų, deklaruotų pagal gavėjo įprastus išlaidų apskaitos metodus, atveju: atitinkamus patvirtinamuosius dokumentus, įrodančius tinkamas finansuoti išlaidas, kurioms taikoma fiksuotoji norma.</w:t>
      </w:r>
    </w:p>
    <w:p w14:paraId="3BBB8CD0" w14:textId="77777777" w:rsidR="00D30E81" w:rsidRPr="00D06D68" w:rsidRDefault="00D30E81" w:rsidP="00797757">
      <w:pPr>
        <w:pStyle w:val="Heading3"/>
        <w:spacing w:before="100" w:beforeAutospacing="1" w:after="100" w:afterAutospacing="1"/>
      </w:pPr>
      <w:bookmarkStart w:id="92" w:name="_Toc441250865"/>
      <w:bookmarkStart w:id="93" w:name="_Toc80093744"/>
      <w:r>
        <w:t>II.20.3 Išlaidų apskaitos metodų atitikties nustatymo sąlygos</w:t>
      </w:r>
      <w:bookmarkEnd w:id="92"/>
      <w:bookmarkEnd w:id="93"/>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Pr>
          <w:b/>
          <w:szCs w:val="24"/>
        </w:rPr>
        <w:t xml:space="preserve">II.20.3.1 </w:t>
      </w:r>
      <w:r>
        <w:t>II.20.2 straipsnio f, g ir h punktuose nustatytais atvejais gavėjui nereikia nurodyti kompensuotų faktinių tinkamų finansuoti išlaidų, tačiau jis turi užtikrinti, kad tinkamoms finansuoti išlaidoms deklaruoti taikomi išlaidų apskaitos metodai atitiktų šias sąlygas: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t>taikoma išlaidų apskaitos praktika atitinka jo įprastus išlaidų apskaitos metodus ir yra taikoma nuosekliai, remiantis objektyviais kriterijais, nepriklausomai nuo finansavimo šaltinių,</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t>deklaruotas išlaidas galima tiesiogiai palyginti su jo bendrosiose sąskaitose užregistruotomis sumomis ir</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t>į deklaruojamoms išlaidoms nustatyti naudojamų kategorijų išlaidas nėra įskaičiuotos jokios netinkamos finansuoti išlaidos ar išlaidos, kurios pagal I.3.2 straipsnį dengiamos kitų formų dotacijomis.</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Pr>
          <w:b/>
          <w:szCs w:val="24"/>
        </w:rPr>
        <w:t>II.20.3.2</w:t>
      </w:r>
      <w:r>
        <w:tab/>
        <w:t>Jeigu specialiosiose sąlygose taip numatyta, gavėjas gali pateikti Komisijai prašymą įvertinti jo įprastų išlaidų apskaitos metodų atitiktį. Jeigu to reikalaujama specialiosiose sąlygose, prie prašymo turi būti pridedama pažyma apie išlaidų apskaitos metodų atitiktį (toliau – pažyma apie išlaidų apskaitos metodų atitiktį).</w:t>
      </w:r>
    </w:p>
    <w:p w14:paraId="3BBB8CD6" w14:textId="77777777" w:rsidR="00D30E81" w:rsidRPr="004264AF" w:rsidRDefault="00D30E81" w:rsidP="001C2768">
      <w:pPr>
        <w:spacing w:before="100" w:beforeAutospacing="1" w:after="0" w:line="240" w:lineRule="auto"/>
        <w:ind w:left="1559" w:hanging="567"/>
        <w:jc w:val="both"/>
        <w:rPr>
          <w:szCs w:val="24"/>
        </w:rPr>
      </w:pPr>
      <w:r>
        <w:t>Pažyma apie išlaidų apskaitos metodų atitiktį turi būti:</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t>išduota patvirtinto auditoriaus arba, jeigu gavėjas yra viešoji įstaiga, kompetentingo ir nepriklausomo valstybės pareigūno ir</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t>parengta pagal VII priedą.</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Pr>
          <w:color w:val="000000"/>
          <w:szCs w:val="24"/>
        </w:rPr>
        <w:lastRenderedPageBreak/>
        <w:t>Pažyma turi būti patvirtinama</w:t>
      </w:r>
      <w:r>
        <w:t>, kad gavėjo išlaidų apskaitos metodai, taikomi tinkamoms finansuoti išlaidoms deklaruoti, atitinka II.20.3.1 straipsnyje nustatytas sąlygas ir papildomas sąlygas, kurios gali būti nustatytos specialiosiose sąlygose.</w:t>
      </w:r>
    </w:p>
    <w:p w14:paraId="3BBB8CDA" w14:textId="77777777" w:rsidR="00D30E81" w:rsidRPr="004264AF" w:rsidRDefault="00D30E81" w:rsidP="001C2768">
      <w:pPr>
        <w:spacing w:before="100" w:beforeAutospacing="1" w:after="0" w:line="240" w:lineRule="auto"/>
        <w:ind w:left="992" w:hanging="992"/>
        <w:jc w:val="both"/>
        <w:rPr>
          <w:szCs w:val="24"/>
        </w:rPr>
      </w:pPr>
      <w:r>
        <w:rPr>
          <w:b/>
          <w:szCs w:val="24"/>
        </w:rPr>
        <w:t>II.20.3.3</w:t>
      </w:r>
      <w:r>
        <w:tab/>
        <w:t xml:space="preserve">Komisijai patvirtinus gavėjo įprastų išlaidų apskaitos metodų atitiktį, išlaidos, deklaruotos taikant šiuos metodus, negali būti ginčijamos </w:t>
      </w:r>
      <w:proofErr w:type="spellStart"/>
      <w:r>
        <w:rPr>
          <w:i/>
          <w:szCs w:val="24"/>
        </w:rPr>
        <w:t>ex</w:t>
      </w:r>
      <w:proofErr w:type="spellEnd"/>
      <w:r>
        <w:rPr>
          <w:i/>
          <w:szCs w:val="24"/>
        </w:rPr>
        <w:t xml:space="preserve"> </w:t>
      </w:r>
      <w:proofErr w:type="spellStart"/>
      <w:r>
        <w:rPr>
          <w:i/>
          <w:szCs w:val="24"/>
        </w:rPr>
        <w:t>post</w:t>
      </w:r>
      <w:proofErr w:type="spellEnd"/>
      <w:r>
        <w:t>, jeigu:</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t>faktiškai taikyti metodai atitinka Komisijos patvirtintus metodus ir</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t>gavėjas, norėdamas, kad jo išlaidų apskaitos metodai būtų patvirtinti, nenuslėpė kokios nors informacijos.</w:t>
      </w:r>
    </w:p>
    <w:p w14:paraId="3BBB8CDD" w14:textId="59D84410" w:rsidR="00D30E81" w:rsidRPr="001A04C2" w:rsidRDefault="0093695C" w:rsidP="00797757">
      <w:pPr>
        <w:pStyle w:val="Heading2"/>
        <w:spacing w:before="100" w:beforeAutospacing="1" w:after="100" w:afterAutospacing="1"/>
      </w:pPr>
      <w:bookmarkStart w:id="94" w:name="_Toc441250866"/>
      <w:bookmarkStart w:id="95" w:name="_Toc80093745"/>
      <w:r>
        <w:t>II.21 STRAIPSNIS. SU GAVĖJU SUSIJUSIŲ SUBJEKTŲ IŠLAIDŲ TINKAMUMAS FINANSUOTI</w:t>
      </w:r>
      <w:bookmarkEnd w:id="94"/>
      <w:bookmarkEnd w:id="95"/>
    </w:p>
    <w:p w14:paraId="3BBB8CDE" w14:textId="77777777" w:rsidR="00D30E81" w:rsidRPr="004264AF" w:rsidRDefault="00D30E81" w:rsidP="001C2768">
      <w:pPr>
        <w:spacing w:before="100" w:beforeAutospacing="1" w:after="0" w:line="240" w:lineRule="auto"/>
        <w:jc w:val="both"/>
        <w:rPr>
          <w:szCs w:val="24"/>
        </w:rPr>
      </w:pPr>
      <w:r>
        <w:t>Jeigu į specialiąsias sąlygas įtraukta nuostata dėl su gavėju susijusių subjektų, tokio subjekto patirtos išlaidos yra tinkamos finansuoti, jeigu:</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t>jos tenkina tas pačias pagal II.19 ir II.20 straipsnius gavėjui taikomas sąlygas ir</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t>gavėjas užtikrina, kad pagal II.4, II.5, II.6, II.8, II.10, II.11 ir II.27 straipsnius jam taikomos sąlygos būtų taikomos ir subjektui.</w:t>
      </w:r>
    </w:p>
    <w:p w14:paraId="3BBB8CE1" w14:textId="233E42B7" w:rsidR="00D30E81" w:rsidRPr="001A04C2" w:rsidRDefault="0093695C" w:rsidP="00797757">
      <w:pPr>
        <w:pStyle w:val="Heading2"/>
        <w:spacing w:before="100" w:beforeAutospacing="1" w:after="100" w:afterAutospacing="1"/>
      </w:pPr>
      <w:bookmarkStart w:id="96" w:name="_Toc441250867"/>
      <w:bookmarkStart w:id="97" w:name="_Toc80093746"/>
      <w:r>
        <w:t>II.22 STRAIPSNIS. BIUDŽETO LĖŠŲ PERKĖLIMAS</w:t>
      </w:r>
      <w:bookmarkEnd w:id="96"/>
      <w:bookmarkEnd w:id="97"/>
    </w:p>
    <w:p w14:paraId="3BBB8CE2" w14:textId="3111778C" w:rsidR="00D30E81" w:rsidRPr="004264AF" w:rsidRDefault="00DB7B4E" w:rsidP="00797757">
      <w:pPr>
        <w:spacing w:before="100" w:beforeAutospacing="1" w:after="100" w:afterAutospacing="1" w:line="240" w:lineRule="auto"/>
        <w:jc w:val="both"/>
        <w:rPr>
          <w:szCs w:val="24"/>
        </w:rPr>
      </w:pPr>
      <w:r>
        <w:t xml:space="preserve">Gavėjui leidžiama patikslinti III priede pateiktą biudžeto sąmatą perkeliant lėšas tarp įvairių biudžeto kategorijų, jei </w:t>
      </w:r>
      <w:r>
        <w:rPr>
          <w:i/>
          <w:szCs w:val="24"/>
        </w:rPr>
        <w:t>veikla</w:t>
      </w:r>
      <w:r>
        <w:t xml:space="preserve"> įgyvendinama kaip nustatyta I priede. Dėl šio patikslinimo nereikia keisti Susitarimo, kaip nurodyta II.13 straipsnyje.</w:t>
      </w:r>
    </w:p>
    <w:p w14:paraId="3BBB8CE3" w14:textId="77777777" w:rsidR="00D30E81" w:rsidRPr="004264AF" w:rsidRDefault="00D30E81" w:rsidP="00797757">
      <w:pPr>
        <w:spacing w:before="100" w:beforeAutospacing="1" w:after="100" w:afterAutospacing="1" w:line="240" w:lineRule="auto"/>
        <w:jc w:val="both"/>
        <w:rPr>
          <w:szCs w:val="24"/>
        </w:rPr>
      </w:pPr>
      <w:r>
        <w:t xml:space="preserve">Tačiau gavėjas negali papildomai įtraukti išlaidų, susijusių su I priede nenumatytomis </w:t>
      </w:r>
      <w:r>
        <w:rPr>
          <w:i/>
          <w:szCs w:val="24"/>
        </w:rPr>
        <w:t>subrangos sutartimis</w:t>
      </w:r>
      <w:r>
        <w:t xml:space="preserve">, nebent tokios papildomos </w:t>
      </w:r>
      <w:r>
        <w:rPr>
          <w:i/>
          <w:szCs w:val="24"/>
        </w:rPr>
        <w:t>subrangos sutartys</w:t>
      </w:r>
      <w:r>
        <w:t xml:space="preserve"> būtų patvirtintos Komisijos pagal II.11.1 straipsnio d punktą.</w:t>
      </w:r>
    </w:p>
    <w:p w14:paraId="3BBB8CE4" w14:textId="3C45D7DF" w:rsidR="00D30E81" w:rsidRPr="004264AF" w:rsidRDefault="00D30E81" w:rsidP="00797757">
      <w:pPr>
        <w:spacing w:before="100" w:beforeAutospacing="1" w:after="100" w:afterAutospacing="1" w:line="240" w:lineRule="auto"/>
        <w:jc w:val="both"/>
        <w:rPr>
          <w:i/>
          <w:szCs w:val="24"/>
        </w:rPr>
      </w:pPr>
      <w:r>
        <w:t>Pirmos dvi pastraipos netaikomos fiksuotosioms sumoms, kaip nustatyta I.3.2 straipsnio a punkto iii papunktyje arba c punkte, arba su išlaidomis nesusijusio finansavimo, kaip nustatyta I.3.2 straipsnio e punkte, sumoms.</w:t>
      </w:r>
    </w:p>
    <w:p w14:paraId="3BBB8CE5" w14:textId="5F3129B2" w:rsidR="00D30E81" w:rsidRPr="001A04C2" w:rsidRDefault="005A7083" w:rsidP="00797757">
      <w:pPr>
        <w:pStyle w:val="Heading2"/>
        <w:spacing w:before="100" w:beforeAutospacing="1" w:after="100" w:afterAutospacing="1"/>
      </w:pPr>
      <w:bookmarkStart w:id="98" w:name="_Toc441250868"/>
      <w:bookmarkStart w:id="99" w:name="_Toc80093747"/>
      <w:r>
        <w:t>II.23 STRAIPSNIS. ATSKAITOMYBĖS PRIEVOLĖS NEVYKDYMAS</w:t>
      </w:r>
      <w:bookmarkEnd w:id="98"/>
      <w:bookmarkEnd w:id="99"/>
    </w:p>
    <w:p w14:paraId="3BBB8CE7" w14:textId="77777777" w:rsidR="00D30E81" w:rsidRPr="004264AF" w:rsidRDefault="00D30E81" w:rsidP="001C2768">
      <w:pPr>
        <w:spacing w:before="100" w:beforeAutospacing="1" w:after="0" w:line="240" w:lineRule="auto"/>
        <w:jc w:val="both"/>
        <w:rPr>
          <w:bCs/>
          <w:szCs w:val="24"/>
        </w:rPr>
      </w:pPr>
      <w:r>
        <w:t>Komisija gali nutraukti Susitarimą, kaip numatyta II.17.2.1 straipsnio b punkte, ir sumažinti dotaciją, kaip numatyta II.25.4 straipsnyje, jeigu gavėjas:</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t>per 60 kalendorinių dienų nuo atitinkamo ataskaitinio laikotarpio pabaigos nepateikė tarpinio mokėjimo prašymo arba prašymo išmokėti likutį kartu su I.4.3 arba I.4.4 straipsniuose nurodytais dokumentais ir</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t>tokio prašymo nepateikia per papildomas 60 kalendorinių dienų nuo raštiško Komisijos priminimo.</w:t>
      </w:r>
    </w:p>
    <w:p w14:paraId="3BBB8CEE" w14:textId="77777777" w:rsidR="00D30E81" w:rsidRPr="001A04C2" w:rsidRDefault="0093695C" w:rsidP="00797757">
      <w:pPr>
        <w:pStyle w:val="Heading2"/>
        <w:spacing w:before="100" w:beforeAutospacing="1" w:after="100" w:afterAutospacing="1"/>
      </w:pPr>
      <w:bookmarkStart w:id="100" w:name="_Toc441250869"/>
      <w:bookmarkStart w:id="101" w:name="_Toc80093748"/>
      <w:r>
        <w:t>II.24 STRAIPSNIS. MOKĖJIMŲ SUSTABDYMAS IR MOKĖJIMO TERMINO SUSTABDYMAS</w:t>
      </w:r>
      <w:bookmarkEnd w:id="100"/>
      <w:bookmarkEnd w:id="101"/>
    </w:p>
    <w:p w14:paraId="3BBB8CEF" w14:textId="77777777" w:rsidR="00D30E81" w:rsidRPr="00D06D68" w:rsidRDefault="00D30E81" w:rsidP="00797757">
      <w:pPr>
        <w:pStyle w:val="Heading3"/>
        <w:spacing w:before="100" w:beforeAutospacing="1" w:after="100" w:afterAutospacing="1"/>
      </w:pPr>
      <w:bookmarkStart w:id="102" w:name="_Toc441250870"/>
      <w:bookmarkStart w:id="103" w:name="_Toc80093749"/>
      <w:r>
        <w:lastRenderedPageBreak/>
        <w:t>II.24.1 Mokėjimų sustabdymas</w:t>
      </w:r>
      <w:bookmarkEnd w:id="102"/>
      <w:bookmarkEnd w:id="103"/>
      <w:r>
        <w:t xml:space="preserve"> </w:t>
      </w:r>
    </w:p>
    <w:p w14:paraId="3BBB8CF0" w14:textId="77777777" w:rsidR="00D30E81" w:rsidRPr="00D06D68" w:rsidRDefault="00D30E81" w:rsidP="00797757">
      <w:pPr>
        <w:pStyle w:val="Heading4"/>
        <w:spacing w:before="100" w:beforeAutospacing="1" w:after="100" w:afterAutospacing="1"/>
      </w:pPr>
      <w:r>
        <w:t>II.24.1.1 Sustabdymo priežastys</w:t>
      </w:r>
    </w:p>
    <w:p w14:paraId="3BBB8CF1" w14:textId="77777777" w:rsidR="00AB78C8" w:rsidRPr="00242651" w:rsidRDefault="00AB78C8" w:rsidP="001C2768">
      <w:pPr>
        <w:spacing w:before="100" w:beforeAutospacing="1" w:after="0" w:line="240" w:lineRule="auto"/>
        <w:jc w:val="both"/>
        <w:rPr>
          <w:szCs w:val="24"/>
        </w:rPr>
      </w:pPr>
      <w:r>
        <w:t>Komisija gali bet kuriuo Susitarimo įgyvendinimo metu sustabdyti išankstinio finansavimo mokėjimus, tarpinius mokėjimus arba likučio išmokėjimą gavėjui, jeigu:</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t xml:space="preserve">turi įrodymų, kad gavėjas padarė </w:t>
      </w:r>
      <w:r>
        <w:rPr>
          <w:i/>
          <w:szCs w:val="24"/>
        </w:rPr>
        <w:t>pažeidimų</w:t>
      </w:r>
      <w:r>
        <w:t xml:space="preserve">, </w:t>
      </w:r>
      <w:r>
        <w:rPr>
          <w:i/>
          <w:iCs/>
        </w:rPr>
        <w:t>sukčiavo</w:t>
      </w:r>
      <w:r>
        <w:t xml:space="preserve"> arba </w:t>
      </w:r>
      <w:r>
        <w:rPr>
          <w:i/>
          <w:iCs/>
        </w:rPr>
        <w:t>nevykdė pareigų</w:t>
      </w:r>
      <w:r>
        <w:t xml:space="preserve"> dalyvaudamas Susitarimo sudarymo procedūroje arba įgyvendindamas Susitarimą;</w:t>
      </w:r>
    </w:p>
    <w:p w14:paraId="3BBB8CF3" w14:textId="06240DE7" w:rsidR="00D30E81" w:rsidRPr="004264AF" w:rsidRDefault="00D30E81" w:rsidP="00D6479B">
      <w:pPr>
        <w:numPr>
          <w:ilvl w:val="0"/>
          <w:numId w:val="84"/>
        </w:numPr>
        <w:spacing w:before="100" w:beforeAutospacing="1" w:after="100" w:afterAutospacing="1" w:line="240" w:lineRule="auto"/>
        <w:ind w:left="851" w:hanging="567"/>
        <w:jc w:val="both"/>
        <w:rPr>
          <w:szCs w:val="24"/>
        </w:rPr>
      </w:pPr>
      <w:r>
        <w:t xml:space="preserve">turi įrodymų, kad gavėjas padarė sisteminių ar pasikartojančių </w:t>
      </w:r>
      <w:r>
        <w:rPr>
          <w:i/>
          <w:szCs w:val="24"/>
        </w:rPr>
        <w:t>pažeidimų, sukčiavo</w:t>
      </w:r>
      <w:r>
        <w:t xml:space="preserve"> ar iš esmės </w:t>
      </w:r>
      <w:r>
        <w:rPr>
          <w:i/>
          <w:iCs/>
        </w:rPr>
        <w:t>nevykdė pareigų</w:t>
      </w:r>
      <w:r>
        <w:t xml:space="preserve"> pagal kitas jam panašiomis sąlygomis skirtas Sąjungos arba Europos atominės energijos bendrijos (Euratomo) finansuojamas dotacijas ir </w:t>
      </w:r>
      <w:r>
        <w:rPr>
          <w:i/>
          <w:szCs w:val="24"/>
        </w:rPr>
        <w:t>pažeidimai, sukčiavimas</w:t>
      </w:r>
      <w:r>
        <w:t xml:space="preserve"> arba </w:t>
      </w:r>
      <w:r>
        <w:rPr>
          <w:i/>
          <w:szCs w:val="24"/>
        </w:rPr>
        <w:t>pareigų nevykdymas</w:t>
      </w:r>
      <w:r>
        <w:t xml:space="preserve"> turi esminės įtakos šiai dotacijai, arba</w:t>
      </w:r>
    </w:p>
    <w:p w14:paraId="3BBB8CF4" w14:textId="30361ACE" w:rsidR="00D30E81" w:rsidRPr="004264AF" w:rsidRDefault="00D30E81" w:rsidP="00D6479B">
      <w:pPr>
        <w:numPr>
          <w:ilvl w:val="0"/>
          <w:numId w:val="84"/>
        </w:numPr>
        <w:spacing w:before="100" w:beforeAutospacing="1" w:after="100" w:afterAutospacing="1" w:line="240" w:lineRule="auto"/>
        <w:ind w:left="851" w:hanging="567"/>
        <w:jc w:val="both"/>
        <w:rPr>
          <w:szCs w:val="24"/>
        </w:rPr>
      </w:pPr>
      <w:r>
        <w:t xml:space="preserve">įtaria, kad gavėjas padarė </w:t>
      </w:r>
      <w:r>
        <w:rPr>
          <w:i/>
          <w:szCs w:val="24"/>
        </w:rPr>
        <w:t>esminių pažeidimų, sukčiavo</w:t>
      </w:r>
      <w:r>
        <w:t xml:space="preserve"> ar </w:t>
      </w:r>
      <w:r>
        <w:rPr>
          <w:i/>
          <w:iCs/>
        </w:rPr>
        <w:t>nevykdė pareigų</w:t>
      </w:r>
      <w:r>
        <w:t xml:space="preserve"> Susitarimo sudarymo procedūroje arba įgyvendindamas Susitarimą, ir turi patikrinti, ar tai iš tikrųjų įvyko.</w:t>
      </w:r>
    </w:p>
    <w:p w14:paraId="3BBB8CF5" w14:textId="77777777" w:rsidR="00D30E81" w:rsidRPr="00D06D68" w:rsidRDefault="00D30E81" w:rsidP="00797757">
      <w:pPr>
        <w:pStyle w:val="Heading4"/>
        <w:spacing w:before="100" w:beforeAutospacing="1" w:after="100" w:afterAutospacing="1"/>
      </w:pPr>
      <w:r>
        <w:t>II.24.1.2 Sustabdymo procedūra</w:t>
      </w:r>
    </w:p>
    <w:p w14:paraId="3BBB8CF6" w14:textId="77777777" w:rsidR="00D30E81" w:rsidRPr="004264AF" w:rsidRDefault="00D30E81" w:rsidP="001C2768">
      <w:pPr>
        <w:spacing w:before="100" w:beforeAutospacing="1" w:after="0" w:line="240" w:lineRule="auto"/>
        <w:jc w:val="both"/>
        <w:rPr>
          <w:szCs w:val="24"/>
        </w:rPr>
      </w:pPr>
      <w:r>
        <w:rPr>
          <w:b/>
          <w:szCs w:val="24"/>
        </w:rPr>
        <w:t>1 žingsnis.</w:t>
      </w:r>
      <w:r>
        <w:t xml:space="preserve"> Prieš sustabdydama mokėjimus, Komisija gavėjui turi nusiųsti </w:t>
      </w:r>
      <w:r>
        <w:rPr>
          <w:i/>
          <w:szCs w:val="24"/>
        </w:rPr>
        <w:t>oficialų pranešimą</w:t>
      </w:r>
      <w:r>
        <w:t>,</w:t>
      </w:r>
    </w:p>
    <w:p w14:paraId="3BBB8CF7" w14:textId="77777777" w:rsidR="00D30E81" w:rsidRPr="004264AF" w:rsidRDefault="00D30E81" w:rsidP="001C2768">
      <w:pPr>
        <w:numPr>
          <w:ilvl w:val="0"/>
          <w:numId w:val="85"/>
        </w:numPr>
        <w:spacing w:after="0" w:line="240" w:lineRule="auto"/>
        <w:ind w:left="851" w:hanging="567"/>
        <w:jc w:val="both"/>
        <w:rPr>
          <w:szCs w:val="24"/>
        </w:rPr>
      </w:pPr>
      <w:r>
        <w:t>kuriuo informuojama apie:</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t>ketinimą sustabdyti mokėjimus,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t xml:space="preserve">sustabdymo priežastis,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t>II.24.1.1 straipsnio a ir b punktuose nurodytais atvejais sąlygas, kurios turi būti įvykdytos, kad mokėjimai būtų atnaujinti, ir</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t xml:space="preserve">ir kuriame raginama per 30 kalendorinių dienų nuo </w:t>
      </w:r>
      <w:r>
        <w:rPr>
          <w:i/>
          <w:szCs w:val="24"/>
        </w:rPr>
        <w:t>oficialaus pranešimo</w:t>
      </w:r>
      <w:r>
        <w:t xml:space="preserve"> gavimo dienos pateikti pastabų.</w:t>
      </w:r>
    </w:p>
    <w:p w14:paraId="3BBB8CFC" w14:textId="77777777" w:rsidR="00D30E81" w:rsidRPr="004264AF" w:rsidRDefault="00D30E81" w:rsidP="001C2768">
      <w:pPr>
        <w:spacing w:before="100" w:beforeAutospacing="1" w:after="0" w:line="240" w:lineRule="auto"/>
        <w:jc w:val="both"/>
        <w:rPr>
          <w:szCs w:val="24"/>
        </w:rPr>
      </w:pPr>
      <w:r>
        <w:rPr>
          <w:b/>
          <w:szCs w:val="24"/>
        </w:rPr>
        <w:t>2 žingsnis.</w:t>
      </w:r>
      <w:r>
        <w:t xml:space="preserve"> Jeigu Komisija nesulaukia pastabų arba nusprendžia vykdyti procedūrą nepaisydama gautų pastabų, ji gavėjui turi nusiųsti </w:t>
      </w:r>
      <w:r>
        <w:rPr>
          <w:i/>
          <w:szCs w:val="24"/>
        </w:rPr>
        <w:t>oficialų pranešimą</w:t>
      </w:r>
      <w:r>
        <w:t>, kuriuo jis informuojamas apie:</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t>mokėjimų sustabdymą,</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sustabdymo priežastis,</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galutines mokėjimų atnaujinimo sąlygas II.24.1.1 straipsnio a ir b punktuose nurodytais atvejais,</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orientacinę reikiamo patikrinimo užbaigimo datą II.24.1.1 straipsnio c punkte nurodytu atveju.</w:t>
      </w:r>
    </w:p>
    <w:p w14:paraId="3BBB8D01" w14:textId="77777777" w:rsidR="00D30E81" w:rsidRPr="004264AF" w:rsidRDefault="00D30E81" w:rsidP="001C2768">
      <w:pPr>
        <w:spacing w:before="100" w:beforeAutospacing="1" w:after="100" w:afterAutospacing="1" w:line="240" w:lineRule="auto"/>
        <w:jc w:val="both"/>
        <w:rPr>
          <w:szCs w:val="24"/>
        </w:rPr>
      </w:pPr>
      <w:r>
        <w:t xml:space="preserve">Sustabdymas įsigalioja tą dieną, kurią Komisija nusiunčia </w:t>
      </w:r>
      <w:r>
        <w:rPr>
          <w:i/>
          <w:szCs w:val="24"/>
        </w:rPr>
        <w:t>oficialų pranešimą</w:t>
      </w:r>
      <w:r>
        <w:t xml:space="preserve"> apie sustabdymą (2 žingsnis).</w:t>
      </w:r>
    </w:p>
    <w:p w14:paraId="3BBB8D02" w14:textId="77777777" w:rsidR="00D30E81" w:rsidRPr="004264AF" w:rsidRDefault="00D30E81" w:rsidP="00797757">
      <w:pPr>
        <w:spacing w:before="100" w:beforeAutospacing="1" w:after="100" w:afterAutospacing="1" w:line="240" w:lineRule="auto"/>
        <w:jc w:val="both"/>
        <w:rPr>
          <w:szCs w:val="24"/>
        </w:rPr>
      </w:pPr>
      <w:r>
        <w:t xml:space="preserve">Priešingu atveju Komisija turi nusiųsti gavėjui </w:t>
      </w:r>
      <w:r>
        <w:rPr>
          <w:i/>
          <w:szCs w:val="24"/>
        </w:rPr>
        <w:t>oficialų pranešimą</w:t>
      </w:r>
      <w:r>
        <w:t xml:space="preserve"> apie tai, kad ji netęsia sustabdymo procedūros.</w:t>
      </w:r>
    </w:p>
    <w:p w14:paraId="3BBB8D03" w14:textId="77777777" w:rsidR="00D30E81" w:rsidRPr="00D06D68" w:rsidRDefault="00D30E81" w:rsidP="00797757">
      <w:pPr>
        <w:pStyle w:val="Heading4"/>
        <w:spacing w:before="100" w:beforeAutospacing="1" w:after="100" w:afterAutospacing="1"/>
      </w:pPr>
      <w:r>
        <w:t>II.24.1.3 Sustabdymo pasekmės</w:t>
      </w:r>
    </w:p>
    <w:p w14:paraId="3BBB8D05" w14:textId="77777777" w:rsidR="00D30E81" w:rsidRPr="004264AF" w:rsidRDefault="00D30E81" w:rsidP="00797757">
      <w:pPr>
        <w:spacing w:before="100" w:beforeAutospacing="1" w:after="100" w:afterAutospacing="1" w:line="240" w:lineRule="auto"/>
        <w:jc w:val="both"/>
        <w:rPr>
          <w:szCs w:val="24"/>
        </w:rPr>
      </w:pPr>
      <w:r>
        <w:lastRenderedPageBreak/>
        <w:t>Mokėjimų sustabdymo laikotarpiu gavėjas neturi teisės pateikti jokių prašymų atlikti mokėjimus ir patvirtinamųjų dokumentų, nurodytų I.4.2, I.4.3 ir I.4.4 straipsniuose.</w:t>
      </w:r>
    </w:p>
    <w:p w14:paraId="3BBB8D06" w14:textId="77777777" w:rsidR="00D30E81" w:rsidRPr="004264AF" w:rsidRDefault="00D30E81" w:rsidP="00797757">
      <w:pPr>
        <w:spacing w:before="100" w:beforeAutospacing="1" w:after="100" w:afterAutospacing="1" w:line="240" w:lineRule="auto"/>
        <w:jc w:val="both"/>
        <w:rPr>
          <w:szCs w:val="24"/>
        </w:rPr>
      </w:pPr>
      <w:r>
        <w:t>Atitinkami prašymai atlikti mokėjimus ir patvirtinamieji dokumentai gali būti pateikti iš karto po to, kai atnaujinami mokėjimai, arba gali būti įtraukti į pirmąjį prašymą atlikti mokėjimą, pateikiamą pagal I.4.1 straipsnyje nustatytą tvarkaraštį po to, kai atnaujinami mokėjimai.</w:t>
      </w:r>
    </w:p>
    <w:p w14:paraId="34290755" w14:textId="77777777" w:rsidR="005D13CD" w:rsidRDefault="00D30E81" w:rsidP="001C2768">
      <w:r>
        <w:t xml:space="preserve">Mokėjimų sustabdymas nedaro poveikio gavėjo teisei sustabdyti </w:t>
      </w:r>
      <w:r>
        <w:rPr>
          <w:i/>
          <w:szCs w:val="24"/>
        </w:rPr>
        <w:t>veiklos</w:t>
      </w:r>
      <w:r>
        <w:t xml:space="preserve"> įgyvendinimą, kaip numatyta II.16.1 straipsnyje, arba nutraukti Susitarimą, kaip numatyta II.17.1 straipsnyje.</w:t>
      </w:r>
    </w:p>
    <w:p w14:paraId="3BBB8D0C" w14:textId="77777777" w:rsidR="00D30E81" w:rsidRPr="00E348B1" w:rsidRDefault="00D30E81" w:rsidP="001C2768">
      <w:pPr>
        <w:pStyle w:val="Heading4"/>
      </w:pPr>
      <w:r>
        <w:t>II.24.1.4 Mokėjimų atnaujinimas</w:t>
      </w:r>
    </w:p>
    <w:p w14:paraId="3BBB8D0D" w14:textId="77777777" w:rsidR="00D30E81" w:rsidRPr="004264AF" w:rsidRDefault="00D30E81" w:rsidP="00797757">
      <w:pPr>
        <w:spacing w:before="100" w:beforeAutospacing="1" w:after="100" w:afterAutospacing="1" w:line="240" w:lineRule="auto"/>
        <w:jc w:val="both"/>
        <w:rPr>
          <w:szCs w:val="24"/>
        </w:rPr>
      </w:pPr>
      <w:r>
        <w:t>Kad Komisija atnaujintų mokėjimus, gavėjas turi kuo greičiau įvykdyti pranešime nurodytas sąlygas ir pranešti Komisijai apie padarytą pažangą.</w:t>
      </w:r>
    </w:p>
    <w:p w14:paraId="3BBB8D0E" w14:textId="77777777" w:rsidR="00D30E81" w:rsidRPr="004264AF" w:rsidRDefault="00D30E81" w:rsidP="00797757">
      <w:pPr>
        <w:spacing w:before="100" w:beforeAutospacing="1" w:after="100" w:afterAutospacing="1" w:line="240" w:lineRule="auto"/>
        <w:jc w:val="both"/>
        <w:rPr>
          <w:szCs w:val="24"/>
        </w:rPr>
      </w:pPr>
      <w:r>
        <w:t xml:space="preserve">Jei bus tenkinamos mokėjimų atnaujinimo sąlygos, sustabdymas bus panaikintas. Komisija gavėją apie tai informuos </w:t>
      </w:r>
      <w:r>
        <w:rPr>
          <w:i/>
          <w:szCs w:val="24"/>
        </w:rPr>
        <w:t>oficialiu pranešimu</w:t>
      </w:r>
      <w:r>
        <w:t>.</w:t>
      </w:r>
    </w:p>
    <w:p w14:paraId="3BBB8D0F" w14:textId="77777777" w:rsidR="00D30E81" w:rsidRPr="00D06D68" w:rsidRDefault="00D30E81" w:rsidP="00797757">
      <w:pPr>
        <w:pStyle w:val="Heading3"/>
        <w:spacing w:before="100" w:beforeAutospacing="1" w:after="100" w:afterAutospacing="1"/>
      </w:pPr>
      <w:bookmarkStart w:id="104" w:name="_Toc441250871"/>
      <w:bookmarkStart w:id="105" w:name="_Toc80093750"/>
      <w:r>
        <w:t>II.24.2 Mokėjimo termino sustabdymas</w:t>
      </w:r>
      <w:bookmarkEnd w:id="104"/>
      <w:bookmarkEnd w:id="105"/>
    </w:p>
    <w:p w14:paraId="3BBB8D10" w14:textId="16488558" w:rsidR="00D30E81" w:rsidRPr="004264AF" w:rsidRDefault="00D30E81" w:rsidP="001C2768">
      <w:pPr>
        <w:spacing w:before="100" w:beforeAutospacing="1" w:after="0" w:line="240" w:lineRule="auto"/>
        <w:ind w:left="960" w:hanging="960"/>
        <w:jc w:val="both"/>
        <w:rPr>
          <w:szCs w:val="24"/>
        </w:rPr>
      </w:pPr>
      <w:r>
        <w:rPr>
          <w:b/>
          <w:szCs w:val="24"/>
        </w:rPr>
        <w:t>II.24.2.1</w:t>
      </w:r>
      <w:r>
        <w:t xml:space="preserve"> Komisija gali bet kuriuo metu sustabdyti I.4.2. I.4.3 ir I.4.5 straipsniuose nurodytą mokėjimo terminą, jeigu mokėjimo prašymas negali būti patvirtintas dėl šių priežasčių:</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t>jis neatitinka Susitarimo,</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t>nepateikti tinkami patvirtinamieji dokumentai arba</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t>kyla abejonių dėl finansinėse ataskaitose deklaruotų išlaidų tinkamumo finansuoti ir reikia atlikti papildomus patikrinimus, peržiūras, auditą ar tyrimus.</w:t>
      </w:r>
    </w:p>
    <w:p w14:paraId="3BBB8D14" w14:textId="77777777" w:rsidR="00D30E81" w:rsidRPr="004264AF" w:rsidRDefault="00D30E81" w:rsidP="001C2768">
      <w:pPr>
        <w:spacing w:before="100" w:beforeAutospacing="1" w:after="0" w:line="240" w:lineRule="auto"/>
        <w:jc w:val="both"/>
        <w:rPr>
          <w:szCs w:val="24"/>
        </w:rPr>
      </w:pPr>
      <w:r>
        <w:rPr>
          <w:b/>
          <w:szCs w:val="24"/>
        </w:rPr>
        <w:t>II.24.2.2</w:t>
      </w:r>
      <w:r>
        <w:t xml:space="preserve"> Komisija gavėjui turi nusiųsti </w:t>
      </w:r>
      <w:r>
        <w:rPr>
          <w:i/>
          <w:szCs w:val="24"/>
        </w:rPr>
        <w:t>oficialų pranešimą</w:t>
      </w:r>
      <w:r>
        <w:t>, kuriuo jis informuojamas apie:</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t>sustabdymą ir</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t>sustabdymo priežastis.</w:t>
      </w:r>
    </w:p>
    <w:p w14:paraId="3BBB8D17" w14:textId="77777777" w:rsidR="00D30E81" w:rsidRPr="004264AF" w:rsidRDefault="00D30E81" w:rsidP="00797757">
      <w:pPr>
        <w:spacing w:before="100" w:beforeAutospacing="1" w:after="100" w:afterAutospacing="1" w:line="240" w:lineRule="auto"/>
        <w:ind w:left="960"/>
        <w:jc w:val="both"/>
        <w:rPr>
          <w:szCs w:val="24"/>
        </w:rPr>
      </w:pPr>
      <w:r>
        <w:t xml:space="preserve">Sustabdymas įsigalioja tą dieną, kurią Komisija nusiunčia </w:t>
      </w:r>
      <w:r>
        <w:rPr>
          <w:i/>
          <w:szCs w:val="24"/>
        </w:rPr>
        <w:t>oficialų pranešimą</w:t>
      </w:r>
      <w: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Pr>
          <w:b/>
          <w:szCs w:val="24"/>
        </w:rPr>
        <w:t>II.24.2.3</w:t>
      </w:r>
      <w:r>
        <w:t xml:space="preserve"> Jei aplinkybės, dėl kurių sustabdytas mokėjimo terminas, bus pašalintos, sustabdymas bus atšauktas ir bus toliau skaičiuojamas likęs laikotarpis.</w:t>
      </w:r>
    </w:p>
    <w:p w14:paraId="3BBB8D19" w14:textId="77777777" w:rsidR="00D30E81" w:rsidRPr="004264AF" w:rsidRDefault="00D30E81" w:rsidP="001C2768">
      <w:pPr>
        <w:spacing w:before="100" w:beforeAutospacing="1" w:after="100" w:afterAutospacing="1" w:line="240" w:lineRule="auto"/>
        <w:ind w:left="960"/>
        <w:jc w:val="both"/>
        <w:rPr>
          <w:szCs w:val="24"/>
        </w:rPr>
      </w:pPr>
      <w:r>
        <w:t>Jei sustabdymas trunka ilgiau nei du mėnesius, gavėjas gali klausti Komisijos, ar sustabdymas tęsis.</w:t>
      </w:r>
    </w:p>
    <w:p w14:paraId="3BBB8D1A" w14:textId="77777777" w:rsidR="00D30E81" w:rsidRPr="004264AF" w:rsidRDefault="00D30E81" w:rsidP="001C2768">
      <w:pPr>
        <w:spacing w:before="100" w:beforeAutospacing="1" w:after="100" w:afterAutospacing="1" w:line="240" w:lineRule="auto"/>
        <w:ind w:left="960"/>
        <w:jc w:val="both"/>
        <w:rPr>
          <w:szCs w:val="24"/>
        </w:rPr>
      </w:pPr>
      <w:r>
        <w:t>Jeigu mokėjimo terminas sustabdytas dėl to, kad techninės ataskaitos arba finansinės ataskaitos neatitinka Susitarimo, o patikslinta ataskaita nepateikta arba pateikta ir atmesta, Komisija gali nutraukti Susitarimą, kaip numatyta II.17.2.1 straipsnio b punkte, ir sumažinti dotaciją, kaip numatyta II.25.4 straipsnyje.</w:t>
      </w:r>
    </w:p>
    <w:p w14:paraId="2D03BA52" w14:textId="77777777" w:rsidR="00522AC0" w:rsidRDefault="00522AC0" w:rsidP="001C2768">
      <w:bookmarkStart w:id="106" w:name="_Toc441250872"/>
    </w:p>
    <w:p w14:paraId="3BBB8D1B" w14:textId="5421BAAF" w:rsidR="00D30E81" w:rsidRPr="001A04C2" w:rsidRDefault="0093695C" w:rsidP="00797757">
      <w:pPr>
        <w:pStyle w:val="Heading2"/>
        <w:spacing w:before="100" w:beforeAutospacing="1" w:after="100" w:afterAutospacing="1"/>
      </w:pPr>
      <w:bookmarkStart w:id="107" w:name="_Toc80093751"/>
      <w:r>
        <w:t>II.25 STRAIPSNIS. GALUTINĖS DOTACIJOS SUMOS APSKAIČIAVIMAS</w:t>
      </w:r>
      <w:bookmarkEnd w:id="106"/>
      <w:bookmarkEnd w:id="107"/>
    </w:p>
    <w:p w14:paraId="3BBB8D1C" w14:textId="77777777" w:rsidR="00D30E81" w:rsidRPr="004264AF" w:rsidRDefault="00D30E81" w:rsidP="00797757">
      <w:pPr>
        <w:spacing w:before="100" w:beforeAutospacing="1" w:after="100" w:afterAutospacing="1" w:line="240" w:lineRule="auto"/>
        <w:jc w:val="both"/>
        <w:rPr>
          <w:szCs w:val="24"/>
        </w:rPr>
      </w:pPr>
      <w:r>
        <w:t xml:space="preserve">Galutinė dotacijos suma priklauso nuo laikantis Susitarimo sąlygų įgyvendintos </w:t>
      </w:r>
      <w:r>
        <w:rPr>
          <w:i/>
          <w:szCs w:val="24"/>
        </w:rPr>
        <w:t>veiklos</w:t>
      </w:r>
      <w:r>
        <w:t xml:space="preserve"> masto.</w:t>
      </w:r>
    </w:p>
    <w:p w14:paraId="3BBB8D1D" w14:textId="77777777" w:rsidR="00D30E81" w:rsidRPr="004264AF" w:rsidRDefault="00D30E81" w:rsidP="001C2768">
      <w:pPr>
        <w:spacing w:after="100" w:afterAutospacing="1" w:line="240" w:lineRule="auto"/>
        <w:jc w:val="both"/>
        <w:rPr>
          <w:bCs/>
          <w:szCs w:val="24"/>
        </w:rPr>
      </w:pPr>
      <w:r>
        <w:t>Komisija apskaičiuoja galutinę dotacijos sumą likučio išmokėjimo metu. Skaičiuojama atliekant šiuos veiksmus:</w:t>
      </w:r>
    </w:p>
    <w:p w14:paraId="3BBB8D1E" w14:textId="3EB336FA" w:rsidR="00D30E81" w:rsidRPr="004264AF" w:rsidRDefault="00D30E81" w:rsidP="001C2768">
      <w:pPr>
        <w:spacing w:after="100" w:afterAutospacing="1" w:line="240" w:lineRule="auto"/>
        <w:ind w:left="567"/>
        <w:jc w:val="both"/>
        <w:rPr>
          <w:szCs w:val="24"/>
        </w:rPr>
      </w:pPr>
      <w:r>
        <w:t>1 žingsnis. Kompensavimo normos taikymas tinkamoms finansuoti išlaidoms ir finansavimo, nesusijusio su išlaidų, vieneto, fiksuotosios normos ir fiksuotosios sumos įnašais, pridėjimas;</w:t>
      </w:r>
    </w:p>
    <w:p w14:paraId="3BBB8D1F" w14:textId="78B7E059" w:rsidR="00D30E81" w:rsidRPr="004264AF" w:rsidRDefault="00D30E81" w:rsidP="001C2768">
      <w:pPr>
        <w:spacing w:after="100" w:afterAutospacing="1" w:line="240" w:lineRule="auto"/>
        <w:ind w:left="567"/>
        <w:jc w:val="both"/>
        <w:rPr>
          <w:szCs w:val="24"/>
        </w:rPr>
      </w:pPr>
      <w:r>
        <w:t xml:space="preserve">2 žingsnis. </w:t>
      </w:r>
      <w:r>
        <w:rPr>
          <w:i/>
          <w:szCs w:val="24"/>
        </w:rPr>
        <w:t>Didžiausios dotacijos sumos</w:t>
      </w:r>
      <w:r>
        <w:t xml:space="preserve"> ribos taikymas;</w:t>
      </w:r>
    </w:p>
    <w:p w14:paraId="3BBB8D20" w14:textId="77777777" w:rsidR="00D30E81" w:rsidRPr="004264AF" w:rsidRDefault="00D30E81" w:rsidP="001C2768">
      <w:pPr>
        <w:spacing w:after="100" w:afterAutospacing="1" w:line="240" w:lineRule="auto"/>
        <w:ind w:left="567"/>
        <w:jc w:val="both"/>
        <w:rPr>
          <w:szCs w:val="24"/>
        </w:rPr>
      </w:pPr>
      <w:r>
        <w:t xml:space="preserve">3 žingsnis. Sumažinimas taikant pelno </w:t>
      </w:r>
      <w:proofErr w:type="spellStart"/>
      <w:r>
        <w:t>nesiekimo</w:t>
      </w:r>
      <w:proofErr w:type="spellEnd"/>
      <w:r>
        <w:t xml:space="preserve"> taisyklę;</w:t>
      </w:r>
    </w:p>
    <w:p w14:paraId="3BBB8D21" w14:textId="26AF1A0B" w:rsidR="00D30E81" w:rsidRPr="004264AF" w:rsidRDefault="00D30E81" w:rsidP="001C2768">
      <w:pPr>
        <w:spacing w:after="100" w:afterAutospacing="1" w:line="240" w:lineRule="auto"/>
        <w:ind w:left="567"/>
        <w:jc w:val="both"/>
        <w:rPr>
          <w:szCs w:val="24"/>
        </w:rPr>
      </w:pPr>
      <w:r>
        <w:t>4 žingsnis. Sumažinimas dėl netinkamo įgyvendinimo, pažeidimų, sukčiavimo ar kitų pareigų nevykdymo.</w:t>
      </w:r>
    </w:p>
    <w:p w14:paraId="3BBB8D22" w14:textId="4C04238F" w:rsidR="00D30E81" w:rsidRPr="00D06D68" w:rsidRDefault="00D30E81" w:rsidP="001C2768">
      <w:pPr>
        <w:pStyle w:val="Heading3"/>
        <w:spacing w:before="100" w:beforeAutospacing="1" w:after="100" w:afterAutospacing="1"/>
        <w:ind w:left="851" w:hanging="851"/>
      </w:pPr>
      <w:bookmarkStart w:id="108" w:name="_Toc441250873"/>
      <w:bookmarkStart w:id="109" w:name="_Toc80093752"/>
      <w:r>
        <w:t>II.25.1</w:t>
      </w:r>
      <w:r>
        <w:tab/>
        <w:t>1 žingsnis. Kompensavimo normos taikymas tinkamoms finansuoti išlaidoms ir finansavimo, nesusijusio su išlaidų, vieneto, fiksuotosios normos ir fiksuotosios sumos įnašais, pridėjimas</w:t>
      </w:r>
      <w:bookmarkEnd w:id="108"/>
      <w:bookmarkEnd w:id="109"/>
    </w:p>
    <w:p w14:paraId="3BBB8D23" w14:textId="77777777" w:rsidR="00D30E81" w:rsidRPr="004264AF" w:rsidRDefault="00D30E81" w:rsidP="00797757">
      <w:pPr>
        <w:spacing w:before="100" w:beforeAutospacing="1" w:after="100" w:afterAutospacing="1" w:line="240" w:lineRule="auto"/>
        <w:jc w:val="both"/>
        <w:rPr>
          <w:szCs w:val="24"/>
        </w:rPr>
      </w:pPr>
      <w:r>
        <w:t>Šis veiksmas atliekamas taip:</w:t>
      </w:r>
    </w:p>
    <w:p w14:paraId="7E77946D" w14:textId="2686DD3B" w:rsidR="00180212" w:rsidRPr="00180212" w:rsidRDefault="00180212" w:rsidP="001C2768">
      <w:pPr>
        <w:numPr>
          <w:ilvl w:val="0"/>
          <w:numId w:val="92"/>
        </w:numPr>
        <w:spacing w:before="100" w:beforeAutospacing="1" w:after="240" w:line="240" w:lineRule="auto"/>
        <w:ind w:left="851" w:hanging="567"/>
        <w:jc w:val="both"/>
        <w:rPr>
          <w:szCs w:val="24"/>
        </w:rPr>
      </w:pPr>
      <w:r>
        <w:t>jeigu, kaip nurodyta I.3.2 straipsnio a punkto i papunktyje, dotacijos forma yra faktiškai patirtų tinkamų finansuoti išlaidų kompensavimas, tame straipsnyje nustatyta kompensavimo norma taikoma tinkamoms finansuoti išlaidoms, patvirtintoms Komisijos pagal atitinkamas išlaidų, gavėjo ir su juo susijusių subjektų kategorijas;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t>jeigu, kaip nurodyta I.3.2 straipsnio a punkto ii–v papunkčiuose, dotacijos forma yra tinkamų finansuoti vieneto įkainių, fiksuotųjų sumų ar fiksuotųjų normų kompensavimas, tame straipsnyje nustatyta kompensavimo norma taikoma toms tinkamoms finansuoti veiklos išlaidoms, kurias patvirtino Komisija pagal atitinkamas išlaidų, gavėjo ir su juo susijusių subjektų kategorijas</w:t>
      </w:r>
    </w:p>
    <w:p w14:paraId="5084B113" w14:textId="5426FD05" w:rsidR="00180212" w:rsidRPr="00180212" w:rsidRDefault="00180212" w:rsidP="001C2768">
      <w:pPr>
        <w:spacing w:after="0" w:line="240" w:lineRule="auto"/>
        <w:ind w:left="851"/>
        <w:jc w:val="both"/>
        <w:rPr>
          <w:szCs w:val="24"/>
        </w:rPr>
      </w:pPr>
      <w:r>
        <w:t>Priimtina savanorių darbo gavėjui ir susijusiems subjektams suma turi būti apribota iki toliau nurodytos sumos (atsižvelgiant į tai, kuri suma yra mažesnė):</w:t>
      </w:r>
    </w:p>
    <w:p w14:paraId="0D8A171F" w14:textId="08621BBF" w:rsidR="00180212" w:rsidRPr="00180212" w:rsidRDefault="00180212" w:rsidP="001C2768">
      <w:pPr>
        <w:spacing w:after="0" w:line="240" w:lineRule="auto"/>
        <w:ind w:left="1418" w:hanging="567"/>
        <w:jc w:val="both"/>
        <w:rPr>
          <w:szCs w:val="24"/>
        </w:rPr>
      </w:pPr>
      <w:r>
        <w:t>i)</w:t>
      </w:r>
      <w:r>
        <w:tab/>
        <w:t>visų finansavimo šaltinių, kaip nurodyta II priede pateiktoje biudžeto sąmatoje ir kaip patvirtinta Komisijos, bendra suma, padidinta 50 proc., arba</w:t>
      </w:r>
    </w:p>
    <w:p w14:paraId="2A70D3DF" w14:textId="36CF2BFB" w:rsidR="00180212" w:rsidRPr="001C2768" w:rsidRDefault="00180212" w:rsidP="001C2768">
      <w:pPr>
        <w:spacing w:after="0" w:line="240" w:lineRule="auto"/>
        <w:ind w:left="1418" w:hanging="567"/>
        <w:jc w:val="both"/>
        <w:rPr>
          <w:szCs w:val="24"/>
        </w:rPr>
      </w:pPr>
      <w:r>
        <w:t>ii)</w:t>
      </w:r>
      <w:r>
        <w:tab/>
        <w:t>savanorių darbo, nurodyto galutinėje finansinėje ataskaitoje, suma;</w:t>
      </w:r>
    </w:p>
    <w:p w14:paraId="3BBB8D25" w14:textId="77777777" w:rsidR="00D30E81" w:rsidRPr="004264AF" w:rsidRDefault="00D30E81" w:rsidP="001C2768">
      <w:pPr>
        <w:numPr>
          <w:ilvl w:val="0"/>
          <w:numId w:val="92"/>
        </w:numPr>
        <w:spacing w:before="240" w:line="240" w:lineRule="auto"/>
        <w:ind w:left="851" w:hanging="567"/>
        <w:jc w:val="both"/>
        <w:rPr>
          <w:szCs w:val="24"/>
        </w:rPr>
      </w:pPr>
      <w:r>
        <w:t>jeigu, kaip nurodyta I.3.2 straipsnio b punkte, dotacijos forma yra vieneto įnašas, tame straipsnyje nustatytas vieneto įnašas padauginamas iš faktinio vienetų skaičiaus, Komisijos patvirtinto tam gavėjui ir su juo susijusiems subjektams;</w:t>
      </w:r>
    </w:p>
    <w:p w14:paraId="3BBB8D26" w14:textId="77777777" w:rsidR="00D30E81" w:rsidRPr="004264AF" w:rsidRDefault="00D30E81" w:rsidP="001C2768">
      <w:pPr>
        <w:numPr>
          <w:ilvl w:val="0"/>
          <w:numId w:val="92"/>
        </w:numPr>
        <w:spacing w:before="240" w:line="240" w:lineRule="auto"/>
        <w:ind w:left="851" w:hanging="567"/>
        <w:jc w:val="both"/>
        <w:rPr>
          <w:szCs w:val="24"/>
        </w:rPr>
      </w:pPr>
      <w:r>
        <w:lastRenderedPageBreak/>
        <w:t xml:space="preserve">jeigu, kaip nurodyta I.3.2 straipsnio c punkte, dotacija teikiama sumokant fiksuotosios sumos įnašą, Komisija taiko tame straipsnyje nurodytą fiksuotąją sumą gavėjui ir su juo susijusiems subjektams, jei nustato, kad buvo tinkamai pagal I priedą įvykdytos atitinkamos užduotys ar </w:t>
      </w:r>
      <w:r>
        <w:rPr>
          <w:i/>
          <w:szCs w:val="24"/>
        </w:rPr>
        <w:t>veiklos</w:t>
      </w:r>
      <w:r>
        <w:t xml:space="preserve"> dalis;</w:t>
      </w:r>
    </w:p>
    <w:p w14:paraId="4E660355" w14:textId="653C5762" w:rsidR="00180212" w:rsidRDefault="00D30E81" w:rsidP="001C2768">
      <w:pPr>
        <w:numPr>
          <w:ilvl w:val="0"/>
          <w:numId w:val="92"/>
        </w:numPr>
        <w:spacing w:before="240" w:line="240" w:lineRule="auto"/>
        <w:ind w:left="851" w:hanging="567"/>
        <w:jc w:val="both"/>
        <w:rPr>
          <w:szCs w:val="24"/>
        </w:rPr>
      </w:pPr>
      <w:r>
        <w:t>jeigu, kaip nurodyta I.3.2 straipsnio d punkte, dotacija teikiama sumokant fiksuotosios normos įnašą, tame straipsnyje nurodyta fiksuotoji norma taikoma tinkamoms finansuoti išlaidoms arba įnašui, kuriuos Komisija patvirtino gavėjo ir su juo susijusių subjektų atžvilgiu;</w:t>
      </w:r>
    </w:p>
    <w:p w14:paraId="65DE8B1A" w14:textId="44D6FB7F" w:rsidR="008B200C" w:rsidRPr="00D92B6C" w:rsidRDefault="00180212" w:rsidP="001C2768">
      <w:pPr>
        <w:numPr>
          <w:ilvl w:val="0"/>
          <w:numId w:val="92"/>
        </w:numPr>
        <w:spacing w:before="240" w:line="240" w:lineRule="auto"/>
        <w:ind w:left="851" w:hanging="567"/>
        <w:jc w:val="both"/>
        <w:rPr>
          <w:szCs w:val="24"/>
        </w:rPr>
      </w:pPr>
      <w:r>
        <w:t>jeigu, kaip nurodyta I.3.2 straipsnio e punkte, dotacija teikiama su išlaidomis nesusijusio finansavimo forma, Komisija taiko tame straipsnyje nurodytą sumą gavėjui ir susijusiems subjektams tik nustačiusi, kad [įvykdytos I priede nustatytos sąlygos][ir][pasiekti I priede nurodyti rezultatai].</w:t>
      </w:r>
    </w:p>
    <w:p w14:paraId="3BBB8D28" w14:textId="77777777" w:rsidR="00D30E81" w:rsidRPr="008B200C" w:rsidRDefault="00D30E81" w:rsidP="006F794A">
      <w:pPr>
        <w:spacing w:before="100" w:beforeAutospacing="1" w:after="100" w:afterAutospacing="1" w:line="240" w:lineRule="auto"/>
        <w:jc w:val="both"/>
        <w:rPr>
          <w:szCs w:val="24"/>
        </w:rPr>
      </w:pPr>
      <w:r>
        <w:t>Jeigu I.3.2 straipsnyje numatyta dotaciją teikti keliomis formomis, gautos sumos turi būti sudedamos.</w:t>
      </w:r>
    </w:p>
    <w:p w14:paraId="3BBB8D29" w14:textId="77777777" w:rsidR="00D30E81" w:rsidRPr="00D06D68" w:rsidRDefault="00D30E81" w:rsidP="00797757">
      <w:pPr>
        <w:pStyle w:val="Heading3"/>
        <w:spacing w:before="100" w:beforeAutospacing="1" w:after="100" w:afterAutospacing="1"/>
      </w:pPr>
      <w:bookmarkStart w:id="110" w:name="_Toc441250874"/>
      <w:bookmarkStart w:id="111" w:name="_Toc80093753"/>
      <w:r>
        <w:t>II.25.2</w:t>
      </w:r>
      <w:r>
        <w:tab/>
        <w:t xml:space="preserve"> 2 žingsnis. Didžiausios dotacijos sumos ribos taikymas</w:t>
      </w:r>
      <w:bookmarkEnd w:id="110"/>
      <w:bookmarkEnd w:id="111"/>
    </w:p>
    <w:p w14:paraId="3BBB8D2A" w14:textId="77777777" w:rsidR="00D30E81" w:rsidRPr="004264AF" w:rsidRDefault="00D30E81" w:rsidP="00797757">
      <w:pPr>
        <w:spacing w:before="100" w:beforeAutospacing="1" w:after="100" w:afterAutospacing="1" w:line="240" w:lineRule="auto"/>
        <w:jc w:val="both"/>
        <w:rPr>
          <w:szCs w:val="24"/>
        </w:rPr>
      </w:pPr>
      <w:r>
        <w:t xml:space="preserve">Bendra suma, kurią Komisija išmoka gavėjui, jokiais atvejais negali viršyti </w:t>
      </w:r>
      <w:r>
        <w:rPr>
          <w:i/>
          <w:szCs w:val="24"/>
        </w:rPr>
        <w:t>didžiausios dotacijos sumos</w:t>
      </w:r>
      <w:r>
        <w:t>.</w:t>
      </w:r>
    </w:p>
    <w:p w14:paraId="04198CB2" w14:textId="77777777" w:rsidR="0039285F" w:rsidRDefault="00D30E81" w:rsidP="00797757">
      <w:pPr>
        <w:spacing w:before="100" w:beforeAutospacing="1" w:after="100" w:afterAutospacing="1" w:line="240" w:lineRule="auto"/>
        <w:jc w:val="both"/>
      </w:pPr>
      <w:r>
        <w:t xml:space="preserve">Jei atlikus 1 žingsnį gauta suma yra didesnė už didžiausią dotacijos sumą, galutinė dotacijos suma sumažinama iki didžiausios dotacijos sumos. </w:t>
      </w:r>
    </w:p>
    <w:p w14:paraId="3BBB8D2B" w14:textId="63372E20" w:rsidR="00D30E81" w:rsidRPr="004264AF" w:rsidRDefault="00180212" w:rsidP="00797757">
      <w:pPr>
        <w:spacing w:before="100" w:beforeAutospacing="1" w:after="100" w:afterAutospacing="1" w:line="240" w:lineRule="auto"/>
        <w:jc w:val="both"/>
        <w:rPr>
          <w:szCs w:val="24"/>
        </w:rPr>
      </w:pPr>
      <w:r>
        <w:t>Jei savanorių darbas deklaruojamas kaip tiesioginių tinkamų finansuoti išlaidų dalis, galutinė dotacijos suma negali viršyti Komisijos patvirtintos bendros tinkamų finansuoti išlaidų ir įnašų sumos, atėmus Komisijos patvirtintą savanorių darbo sumą.</w:t>
      </w:r>
    </w:p>
    <w:p w14:paraId="3BBB8D2C" w14:textId="77777777" w:rsidR="00D30E81" w:rsidRPr="00D06D68" w:rsidRDefault="00D30E81" w:rsidP="00797757">
      <w:pPr>
        <w:pStyle w:val="Heading3"/>
        <w:spacing w:before="100" w:beforeAutospacing="1" w:after="100" w:afterAutospacing="1"/>
      </w:pPr>
      <w:bookmarkStart w:id="112" w:name="_Toc441250875"/>
      <w:bookmarkStart w:id="113" w:name="_Toc80093754"/>
      <w:r>
        <w:t>II.25.3</w:t>
      </w:r>
      <w:r>
        <w:tab/>
        <w:t xml:space="preserve"> 3 žingsnis. Sumažinimas taikant pelno </w:t>
      </w:r>
      <w:proofErr w:type="spellStart"/>
      <w:r>
        <w:t>nesiekimo</w:t>
      </w:r>
      <w:proofErr w:type="spellEnd"/>
      <w:r>
        <w:t xml:space="preserve"> taisyklę</w:t>
      </w:r>
      <w:bookmarkEnd w:id="112"/>
      <w:bookmarkEnd w:id="113"/>
    </w:p>
    <w:p w14:paraId="4BF0C760" w14:textId="1AAFF614" w:rsidR="00F53C88" w:rsidRDefault="00D30E81" w:rsidP="00F53C88">
      <w:pPr>
        <w:spacing w:before="100" w:beforeAutospacing="1" w:after="100" w:afterAutospacing="1" w:line="240" w:lineRule="auto"/>
        <w:jc w:val="both"/>
        <w:rPr>
          <w:szCs w:val="24"/>
        </w:rPr>
      </w:pPr>
      <w:r>
        <w:t>Jei specialiosiose sąlygose nenurodyta kitaip, gavėjas iš dotacijos gauti pelno negali.</w:t>
      </w:r>
    </w:p>
    <w:p w14:paraId="37FC31EB" w14:textId="77777777" w:rsidR="008B200C" w:rsidRPr="008B200C" w:rsidRDefault="008B200C" w:rsidP="008B200C">
      <w:pPr>
        <w:spacing w:before="100" w:beforeAutospacing="1" w:after="100" w:afterAutospacing="1" w:line="240" w:lineRule="auto"/>
        <w:jc w:val="both"/>
        <w:rPr>
          <w:rFonts w:eastAsia="Times New Roman"/>
          <w:szCs w:val="20"/>
        </w:rPr>
      </w:pPr>
      <w:r>
        <w:t>Pelnas turi būti apskaičiuojamas taip:</w:t>
      </w:r>
    </w:p>
    <w:p w14:paraId="4E3202D1" w14:textId="77777777" w:rsidR="0099192F" w:rsidRDefault="008B200C" w:rsidP="001C2768">
      <w:pPr>
        <w:spacing w:before="100" w:beforeAutospacing="1" w:after="240" w:line="240" w:lineRule="auto"/>
        <w:ind w:left="851" w:hanging="567"/>
        <w:jc w:val="both"/>
        <w:rPr>
          <w:rFonts w:eastAsia="Times New Roman"/>
          <w:szCs w:val="20"/>
        </w:rPr>
      </w:pPr>
      <w:r>
        <w:t>a)</w:t>
      </w:r>
      <w:r>
        <w:tab/>
        <w:t>apskaičiuojamas veiklos bendrų įplaukų perviršis bendrų tinkamų finansuoti veiklos išlaidų atžvilgiu, kaip nurodyta toliau:</w:t>
      </w:r>
    </w:p>
    <w:p w14:paraId="520CD19E" w14:textId="0332B683" w:rsidR="008B200C" w:rsidRPr="008B200C" w:rsidRDefault="008B200C" w:rsidP="001C2768">
      <w:pPr>
        <w:spacing w:after="240" w:line="240" w:lineRule="auto"/>
        <w:ind w:left="1135" w:hanging="284"/>
        <w:jc w:val="both"/>
        <w:rPr>
          <w:rFonts w:eastAsia="Times New Roman"/>
          <w:szCs w:val="20"/>
        </w:rPr>
      </w:pPr>
      <w:r>
        <w:t>{</w:t>
      </w:r>
      <w:r>
        <w:tab/>
        <w:t xml:space="preserve">iš veiklos įplaukų </w:t>
      </w:r>
    </w:p>
    <w:p w14:paraId="50D2713D" w14:textId="77777777" w:rsidR="008B200C" w:rsidRPr="008B200C" w:rsidRDefault="008B200C" w:rsidP="001C2768">
      <w:pPr>
        <w:spacing w:after="240" w:line="240" w:lineRule="auto"/>
        <w:ind w:left="1134"/>
        <w:jc w:val="both"/>
        <w:rPr>
          <w:rFonts w:eastAsia="Times New Roman"/>
          <w:szCs w:val="20"/>
        </w:rPr>
      </w:pPr>
      <w:r>
        <w:t xml:space="preserve">atėmus </w:t>
      </w:r>
    </w:p>
    <w:p w14:paraId="344F1F02" w14:textId="067B23A3" w:rsidR="008B200C" w:rsidRPr="008B200C" w:rsidRDefault="003A525B" w:rsidP="001C2768">
      <w:pPr>
        <w:spacing w:after="0" w:line="240" w:lineRule="auto"/>
        <w:ind w:left="1134"/>
        <w:jc w:val="both"/>
        <w:rPr>
          <w:rFonts w:eastAsia="Times New Roman"/>
          <w:szCs w:val="20"/>
        </w:rPr>
      </w:pPr>
      <w:r>
        <w:t xml:space="preserve">Komisijos patvirtintas konsoliduotas bendras tinkamas finansuoti išlaidas ir įnašus, nustatytus pagal 1 žingsnį </w:t>
      </w:r>
      <w:r>
        <w:br/>
      </w:r>
      <w:r>
        <w:tab/>
        <w:t>}</w:t>
      </w:r>
    </w:p>
    <w:p w14:paraId="5A654E24" w14:textId="77777777" w:rsidR="008B200C" w:rsidRPr="008B200C" w:rsidRDefault="008B200C" w:rsidP="001C2768">
      <w:pPr>
        <w:spacing w:before="240" w:after="240" w:line="240" w:lineRule="auto"/>
        <w:ind w:left="284"/>
        <w:jc w:val="both"/>
        <w:rPr>
          <w:rFonts w:eastAsia="Times New Roman"/>
          <w:szCs w:val="20"/>
        </w:rPr>
      </w:pPr>
      <w:r>
        <w:lastRenderedPageBreak/>
        <w:t>Veiklos įplaukos apskaičiuojamos taip:</w:t>
      </w:r>
    </w:p>
    <w:p w14:paraId="7F00B7C0" w14:textId="07959568" w:rsidR="0099192F" w:rsidRDefault="008B200C" w:rsidP="001C2768">
      <w:pPr>
        <w:spacing w:after="240" w:line="240" w:lineRule="auto"/>
        <w:ind w:left="1135" w:hanging="284"/>
        <w:jc w:val="both"/>
        <w:rPr>
          <w:rFonts w:eastAsia="Times New Roman"/>
          <w:szCs w:val="20"/>
        </w:rPr>
      </w:pPr>
      <w:r>
        <w:t>{</w:t>
      </w:r>
      <w:r>
        <w:tab/>
        <w:t xml:space="preserve">gavėjo ir su juo susijusių subjektų, kurie nėra ne pelno organizacijos, iš </w:t>
      </w:r>
      <w:r>
        <w:rPr>
          <w:i/>
          <w:iCs/>
        </w:rPr>
        <w:t>veiklos</w:t>
      </w:r>
      <w:r>
        <w:t xml:space="preserve"> gautos pajamos</w:t>
      </w:r>
    </w:p>
    <w:p w14:paraId="1DE818BE" w14:textId="23048220" w:rsidR="008B200C" w:rsidRPr="008B200C" w:rsidRDefault="008B200C" w:rsidP="001C2768">
      <w:pPr>
        <w:spacing w:after="240" w:line="240" w:lineRule="auto"/>
        <w:ind w:left="1134"/>
        <w:jc w:val="both"/>
        <w:rPr>
          <w:rFonts w:eastAsia="Times New Roman"/>
          <w:szCs w:val="20"/>
        </w:rPr>
      </w:pPr>
      <w:r>
        <w:t xml:space="preserve">pridėjus </w:t>
      </w:r>
    </w:p>
    <w:p w14:paraId="6B80110A" w14:textId="6997CBF4" w:rsidR="008B200C" w:rsidRPr="004264AF" w:rsidRDefault="008B200C" w:rsidP="001C2768">
      <w:pPr>
        <w:spacing w:after="0" w:line="240" w:lineRule="auto"/>
        <w:ind w:left="1134"/>
        <w:jc w:val="both"/>
        <w:rPr>
          <w:szCs w:val="24"/>
        </w:rPr>
      </w:pPr>
      <w:r>
        <w:t>sumą, gautą atlikus 1 ir 2 žingsnius</w:t>
      </w:r>
      <w:r>
        <w:tab/>
        <w:t>}</w:t>
      </w:r>
    </w:p>
    <w:p w14:paraId="3BBB8D30" w14:textId="164EAC2C" w:rsidR="00D30E81" w:rsidRPr="004264AF" w:rsidRDefault="00D30E81" w:rsidP="00CC5258">
      <w:pPr>
        <w:spacing w:before="100" w:beforeAutospacing="1" w:after="100" w:afterAutospacing="1" w:line="240" w:lineRule="auto"/>
        <w:ind w:left="851"/>
        <w:jc w:val="both"/>
        <w:rPr>
          <w:szCs w:val="24"/>
        </w:rPr>
      </w:pPr>
      <w:r>
        <w:t xml:space="preserve">Iš </w:t>
      </w:r>
      <w:r>
        <w:rPr>
          <w:i/>
          <w:iCs/>
        </w:rPr>
        <w:t>veiklos</w:t>
      </w:r>
      <w:r>
        <w:t xml:space="preserve"> gautos pajamos yra gavėjo ir su juo susijusių subjektų, kurie nėra ne pelno organizacijos, nustatytos, uždirbtos arba patvirtintos konsoliduotos pajamos tą dieną, kurią gavėjas parengia prašymą išmokėti likutį.</w:t>
      </w:r>
    </w:p>
    <w:p w14:paraId="3BBB8D34" w14:textId="6C0B207F" w:rsidR="00D30E81" w:rsidRPr="004264AF" w:rsidRDefault="00D30E81" w:rsidP="001C2768">
      <w:pPr>
        <w:spacing w:before="100" w:beforeAutospacing="1" w:after="0" w:line="240" w:lineRule="auto"/>
        <w:jc w:val="both"/>
        <w:rPr>
          <w:bCs/>
          <w:szCs w:val="24"/>
        </w:rPr>
      </w:pPr>
      <w:r>
        <w:t>Įplaukomis nelaikoma:</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t xml:space="preserve">trečiųjų šalių įnašai natūra ir finansiniai įnašai,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t>dotacijos veiklai atveju – sumos, skirtos rezervų sudarymui.</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pPr>
      <w:r>
        <w:t xml:space="preserve">Jeigu pagal a punktą apskaičiuota suma yra teigiamas skaičius, ši suma bus išskaityta iš sumos, apskaičiuotos pagal 1 ir 2 žingsnius, proporcingai faktinių tinkamų finansuoti </w:t>
      </w:r>
      <w:r>
        <w:rPr>
          <w:i/>
          <w:iCs/>
        </w:rPr>
        <w:t>veiklos</w:t>
      </w:r>
      <w:r>
        <w:t xml:space="preserve"> išlaidų, kurias Komisija patvirtino I.3.2 straipsnio a punkto i papunktyje nurodytų išlaidų kategorijų atžvilgiu, galutinei kompensavimo normai. </w:t>
      </w:r>
    </w:p>
    <w:p w14:paraId="3BBB8D3A" w14:textId="3D12D84A" w:rsidR="00D30E81" w:rsidRPr="00D06D68" w:rsidRDefault="00D30E81" w:rsidP="001C2768">
      <w:pPr>
        <w:pStyle w:val="Heading3"/>
        <w:spacing w:before="100" w:beforeAutospacing="1" w:after="100" w:afterAutospacing="1"/>
        <w:ind w:left="851" w:hanging="851"/>
      </w:pPr>
      <w:bookmarkStart w:id="114" w:name="_Toc441250876"/>
      <w:bookmarkStart w:id="115" w:name="_Toc80093755"/>
      <w:r>
        <w:t>II.25.4</w:t>
      </w:r>
      <w:r>
        <w:tab/>
        <w:t>4 žingsnis. Sumažinimas dėl netinkamo įgyvendinimo, pažeidimų, sukčiavimo ar kitų pareigų nevykdymo</w:t>
      </w:r>
      <w:bookmarkEnd w:id="114"/>
      <w:bookmarkEnd w:id="115"/>
    </w:p>
    <w:p w14:paraId="3BBB8D3B" w14:textId="17D9B1F9" w:rsidR="00D30E81" w:rsidRPr="004264AF" w:rsidRDefault="00D30E81" w:rsidP="00797757">
      <w:pPr>
        <w:spacing w:before="100" w:beforeAutospacing="1" w:after="100" w:afterAutospacing="1" w:line="240" w:lineRule="auto"/>
        <w:jc w:val="both"/>
        <w:rPr>
          <w:szCs w:val="24"/>
        </w:rPr>
      </w:pPr>
      <w:r>
        <w:t xml:space="preserve">Komisija gali sumažinti didžiausią dotacijos sumą, jei veikla nebuvo tinkamai įgyvendinta, kaip nustatyta I priede (t. y., jei ji visai nebuvo įgyvendinta arba buvo įgyvendinta prastai, iš dalies ar vėluojant), arba jei padarė </w:t>
      </w:r>
      <w:r>
        <w:rPr>
          <w:i/>
          <w:iCs/>
        </w:rPr>
        <w:t>pažeidimų</w:t>
      </w:r>
      <w:r>
        <w:t xml:space="preserve">, </w:t>
      </w:r>
      <w:r>
        <w:rPr>
          <w:i/>
          <w:iCs/>
        </w:rPr>
        <w:t>sukčiavo</w:t>
      </w:r>
      <w:r>
        <w:t xml:space="preserve"> arba nevykdė Susitarime nustatytų pareigų.</w:t>
      </w:r>
    </w:p>
    <w:p w14:paraId="3BBB8D3C" w14:textId="23908968" w:rsidR="00D30E81" w:rsidRPr="004264AF" w:rsidRDefault="00D30E81" w:rsidP="00797757">
      <w:pPr>
        <w:spacing w:before="100" w:beforeAutospacing="1" w:after="100" w:afterAutospacing="1" w:line="240" w:lineRule="auto"/>
        <w:jc w:val="both"/>
        <w:rPr>
          <w:szCs w:val="24"/>
        </w:rPr>
      </w:pPr>
      <w:r>
        <w:t xml:space="preserve">Sumažinimo dydis bus proporcingas netinkamo </w:t>
      </w:r>
      <w:r>
        <w:rPr>
          <w:i/>
          <w:szCs w:val="24"/>
        </w:rPr>
        <w:t>veiklos</w:t>
      </w:r>
      <w:r>
        <w:t xml:space="preserve"> įgyvendinimo mastui arba </w:t>
      </w:r>
      <w:r>
        <w:rPr>
          <w:i/>
          <w:iCs/>
        </w:rPr>
        <w:t>pažeidimų, sukčiavimo ar pareigų nevykdymo</w:t>
      </w:r>
      <w:r>
        <w:t xml:space="preserve"> sunkumui.</w:t>
      </w:r>
    </w:p>
    <w:p w14:paraId="3BBB8D3D" w14:textId="77777777" w:rsidR="00D30E81" w:rsidRDefault="00D30E81" w:rsidP="001C2768">
      <w:pPr>
        <w:spacing w:before="100" w:beforeAutospacing="1" w:after="0" w:line="240" w:lineRule="auto"/>
        <w:jc w:val="both"/>
        <w:rPr>
          <w:szCs w:val="24"/>
        </w:rPr>
      </w:pPr>
      <w:r>
        <w:t xml:space="preserve">Prieš sumažindama dotaciją, Komisija gavėjui turi nusiųsti </w:t>
      </w:r>
      <w:r>
        <w:rPr>
          <w:i/>
          <w:szCs w:val="24"/>
        </w:rPr>
        <w:t>oficialų pranešimą</w:t>
      </w:r>
      <w: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t>kuriuo informuojama apie:</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t xml:space="preserve">ketinimą sumažinti </w:t>
      </w:r>
      <w:r>
        <w:rPr>
          <w:i/>
          <w:szCs w:val="24"/>
        </w:rPr>
        <w:t>didžiausią dotacijos sumą</w:t>
      </w:r>
      <w: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t>sumą, kuria ketinama sumažinti dotaciją;</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t>sumažinimo priežastis ir</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t xml:space="preserve"> ir kuriame raginama per 30 kalendorinių dienų nuo </w:t>
      </w:r>
      <w:r>
        <w:rPr>
          <w:i/>
          <w:szCs w:val="24"/>
        </w:rPr>
        <w:t>oficialaus pranešimo</w:t>
      </w:r>
      <w:r>
        <w:t xml:space="preserve"> gavimo dienos pateikti pastabų.</w:t>
      </w:r>
    </w:p>
    <w:p w14:paraId="3BBB8D43" w14:textId="77777777" w:rsidR="00D30E81" w:rsidRPr="004264AF" w:rsidRDefault="00D30E81" w:rsidP="00797757">
      <w:pPr>
        <w:spacing w:before="100" w:beforeAutospacing="1" w:after="100" w:afterAutospacing="1" w:line="240" w:lineRule="auto"/>
        <w:jc w:val="both"/>
        <w:rPr>
          <w:szCs w:val="24"/>
        </w:rPr>
      </w:pPr>
      <w:r>
        <w:t xml:space="preserve">Jeigu Komisija nesulaukia pastabų arba nusprendžia sumažinti dotaciją nepaisydama gautų pastabų, ji gavėjui turi nusiųsti </w:t>
      </w:r>
      <w:r>
        <w:rPr>
          <w:i/>
          <w:szCs w:val="24"/>
        </w:rPr>
        <w:t>oficialų pranešimą</w:t>
      </w:r>
      <w:r>
        <w:t>, kuriuo jis informuojamas apie tokį sprendimą.</w:t>
      </w:r>
    </w:p>
    <w:p w14:paraId="3BBB8D44" w14:textId="7E737DA0" w:rsidR="00D30E81" w:rsidRPr="004264AF" w:rsidRDefault="00D30E81" w:rsidP="00797757">
      <w:pPr>
        <w:spacing w:before="100" w:beforeAutospacing="1" w:after="100" w:afterAutospacing="1" w:line="240" w:lineRule="auto"/>
        <w:jc w:val="both"/>
        <w:rPr>
          <w:szCs w:val="24"/>
        </w:rPr>
      </w:pPr>
      <w:r>
        <w:lastRenderedPageBreak/>
        <w:t xml:space="preserve">Jeigu dotacija mažinama, Komisija sumažintą dotacijos sumą turi apskaičiuoti iš </w:t>
      </w:r>
      <w:r>
        <w:rPr>
          <w:i/>
          <w:szCs w:val="24"/>
        </w:rPr>
        <w:t>didžiausios dotacijos sumos</w:t>
      </w:r>
      <w:r>
        <w:t xml:space="preserve"> atimdama atitinkamą sumą (apskaičiuotą proporcingai netinkamai įgyvendinamai </w:t>
      </w:r>
      <w:r>
        <w:rPr>
          <w:i/>
          <w:szCs w:val="24"/>
        </w:rPr>
        <w:t>veiklai</w:t>
      </w:r>
      <w:r>
        <w:t xml:space="preserve"> arba </w:t>
      </w:r>
      <w:r>
        <w:rPr>
          <w:i/>
          <w:iCs/>
        </w:rPr>
        <w:t>pažeidimų, sukčiavimo ar pareigų nevykdymo</w:t>
      </w:r>
      <w:r>
        <w:t xml:space="preserve"> sunkumui).</w:t>
      </w:r>
    </w:p>
    <w:p w14:paraId="3BBB8D45" w14:textId="77777777" w:rsidR="00D30E81" w:rsidRDefault="00D30E81" w:rsidP="001C2768">
      <w:pPr>
        <w:spacing w:before="100" w:beforeAutospacing="1" w:after="0" w:line="240" w:lineRule="auto"/>
        <w:jc w:val="both"/>
        <w:rPr>
          <w:szCs w:val="24"/>
        </w:rPr>
      </w:pPr>
      <w:r>
        <w:t>Galutinė dotacijos suma yra mažesnioji iš šių dviejų sumų:</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t>įgyvendinus 1–3 žingsnius gauta suma arba</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t>įgyvendinus 4 žingsnį gauta sumažinta dotacijos suma.</w:t>
      </w:r>
    </w:p>
    <w:p w14:paraId="3BBB8D49" w14:textId="77777777" w:rsidR="00D30E81" w:rsidRPr="001A04C2" w:rsidRDefault="0093695C" w:rsidP="00797757">
      <w:pPr>
        <w:pStyle w:val="Heading2"/>
        <w:spacing w:before="100" w:beforeAutospacing="1" w:after="100" w:afterAutospacing="1"/>
      </w:pPr>
      <w:bookmarkStart w:id="116" w:name="_Toc441250877"/>
      <w:bookmarkStart w:id="117" w:name="_Toc80093756"/>
      <w:r>
        <w:t>II.26 STRAIPSNIS. LĖŠŲ SUSIGRĄŽINIMAS</w:t>
      </w:r>
      <w:bookmarkEnd w:id="116"/>
      <w:bookmarkEnd w:id="117"/>
    </w:p>
    <w:p w14:paraId="3BBB8D4A" w14:textId="77777777" w:rsidR="001B3D09" w:rsidRPr="00430E54" w:rsidRDefault="00D30E81" w:rsidP="00797757">
      <w:pPr>
        <w:pStyle w:val="Heading3"/>
        <w:spacing w:before="100" w:beforeAutospacing="1" w:after="100" w:afterAutospacing="1"/>
      </w:pPr>
      <w:bookmarkStart w:id="118" w:name="_Toc80093757"/>
      <w:bookmarkStart w:id="119" w:name="_Toc441250878"/>
      <w:r>
        <w:t>II.26.1</w:t>
      </w:r>
      <w:r>
        <w:tab/>
        <w:t>Lėšų susigrąžinimas</w:t>
      </w:r>
      <w:bookmarkEnd w:id="118"/>
      <w:r>
        <w:t xml:space="preserve"> </w:t>
      </w:r>
    </w:p>
    <w:bookmarkEnd w:id="119"/>
    <w:p w14:paraId="3BBB8D4B" w14:textId="77777777" w:rsidR="00D30E81" w:rsidRPr="004264AF" w:rsidRDefault="00D30E81" w:rsidP="00797757">
      <w:pPr>
        <w:spacing w:before="100" w:beforeAutospacing="1" w:after="100" w:afterAutospacing="1" w:line="240" w:lineRule="auto"/>
        <w:rPr>
          <w:szCs w:val="24"/>
        </w:rPr>
      </w:pPr>
      <w:r>
        <w:t xml:space="preserve">Kai suma susigrąžintina pagal Susitarimo sąlygas, gavėjas turi grąžinti Komisijai atitinkamą sumą.  </w:t>
      </w:r>
    </w:p>
    <w:p w14:paraId="3BBB8D4C" w14:textId="77777777" w:rsidR="00D30E81" w:rsidRPr="00D06D68" w:rsidRDefault="00E82729" w:rsidP="00797757">
      <w:pPr>
        <w:spacing w:before="100" w:beforeAutospacing="1" w:after="100" w:afterAutospacing="1" w:line="240" w:lineRule="auto"/>
        <w:jc w:val="both"/>
        <w:rPr>
          <w:bCs/>
          <w:szCs w:val="24"/>
        </w:rPr>
      </w:pPr>
      <w:r>
        <w:t>Gavėjas yra atsakingas už bet kokios sumos, kurią Komisija neteisingai išmokėjo kaip įnašą su juo susijusių subjektų patirtoms išlaidoms padengti, grąžinimą.</w:t>
      </w:r>
    </w:p>
    <w:p w14:paraId="3BBB8D4D" w14:textId="77777777" w:rsidR="00D30E81" w:rsidRPr="00D06D68" w:rsidRDefault="00D30E81" w:rsidP="00797757">
      <w:pPr>
        <w:pStyle w:val="Heading3"/>
        <w:spacing w:before="100" w:beforeAutospacing="1" w:after="100" w:afterAutospacing="1"/>
      </w:pPr>
      <w:bookmarkStart w:id="120" w:name="_Toc441250880"/>
      <w:bookmarkStart w:id="121" w:name="_Toc80093758"/>
      <w:r>
        <w:t>II.26.2</w:t>
      </w:r>
      <w:r>
        <w:tab/>
        <w:t>Lėšų susigrąžinimo procedūra</w:t>
      </w:r>
      <w:bookmarkEnd w:id="120"/>
      <w:bookmarkEnd w:id="121"/>
    </w:p>
    <w:p w14:paraId="3BBB8D4E" w14:textId="77777777" w:rsidR="00D30E81" w:rsidRPr="004264AF" w:rsidRDefault="00D30E81" w:rsidP="001C2768">
      <w:pPr>
        <w:spacing w:before="100" w:beforeAutospacing="1" w:after="0" w:line="240" w:lineRule="auto"/>
        <w:jc w:val="both"/>
        <w:rPr>
          <w:szCs w:val="24"/>
        </w:rPr>
      </w:pPr>
      <w:r>
        <w:t xml:space="preserve">Prieš susigrąžindama lėšas, Komisija gavėjui turi nusiųsti </w:t>
      </w:r>
      <w:r>
        <w:rPr>
          <w:i/>
          <w:szCs w:val="24"/>
        </w:rPr>
        <w:t>oficialų pranešimą</w:t>
      </w:r>
      <w:r>
        <w:t>:</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t>kuriame jis informuojamas apie ketinimą susigrąžinti neteisingai išmokėtą sumą,</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t>nurodoma mokėtina suma ir susigrąžinimo priežastys ir</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t>paprašoma gavėjo per nurodytą laikotarpį pateikti pastabas.</w:t>
      </w:r>
    </w:p>
    <w:p w14:paraId="3BBB8D52" w14:textId="77777777" w:rsidR="00D30E81" w:rsidRPr="004264AF" w:rsidRDefault="00D30E81" w:rsidP="00797757">
      <w:pPr>
        <w:spacing w:before="100" w:beforeAutospacing="1" w:after="100" w:afterAutospacing="1" w:line="240" w:lineRule="auto"/>
        <w:jc w:val="both"/>
        <w:rPr>
          <w:szCs w:val="24"/>
        </w:rPr>
      </w:pPr>
      <w:r>
        <w:t xml:space="preserve">Jeigu pastabų nepateikiama arba jeigu Komisija nusprendžia tęsti lėšų susigrąžinimo procedūrą nepaisydama gavėjo pateiktų pastabų, Komisija gali patvirtinti lėšų susigrąžinimą gavėjui nusiųsdama </w:t>
      </w:r>
      <w:r>
        <w:rPr>
          <w:i/>
          <w:szCs w:val="24"/>
        </w:rPr>
        <w:t>oficialų pranešimą</w:t>
      </w:r>
      <w:r>
        <w:t>, kurį sudaro debetinis dokumentas, kuriame nurodomos mokėjimo sąlygos ir data.</w:t>
      </w:r>
    </w:p>
    <w:p w14:paraId="3BBB8D53" w14:textId="77777777" w:rsidR="00D30E81" w:rsidRPr="004264AF" w:rsidRDefault="00D30E81" w:rsidP="00797757">
      <w:pPr>
        <w:spacing w:before="100" w:beforeAutospacing="1" w:after="100" w:afterAutospacing="1" w:line="240" w:lineRule="auto"/>
        <w:jc w:val="both"/>
        <w:rPr>
          <w:szCs w:val="24"/>
        </w:rPr>
      </w:pPr>
      <w:r>
        <w:rPr>
          <w:color w:val="000000"/>
          <w:szCs w:val="24"/>
        </w:rPr>
        <w:t>Jeigu mokėjimas iki debetiniame dokumente nustatytos dienos neatliekamas, Komisija susigrąžina mokėtiną sumą šiais būdais:</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t>be išankstinio gavėjo sutikimo išskaičiuodama ją iš sumų, kurias Komisija arba vykdomoji įstaiga turi sumokėti gavėjui (iš Sąjungos arba Europos atominės energijos bendrijos (Euratomo) biudžeto) (toliau – užskaita).</w:t>
      </w:r>
    </w:p>
    <w:p w14:paraId="3BBB8D55" w14:textId="77777777" w:rsidR="00D30E81" w:rsidRPr="004264AF" w:rsidRDefault="00D30E81" w:rsidP="001C2768">
      <w:pPr>
        <w:spacing w:before="100" w:beforeAutospacing="1" w:after="100" w:afterAutospacing="1" w:line="240" w:lineRule="auto"/>
        <w:ind w:left="851"/>
        <w:jc w:val="both"/>
        <w:rPr>
          <w:szCs w:val="24"/>
        </w:rPr>
      </w:pPr>
      <w:r>
        <w:t>Išimtinėmis aplinkybėmis, siekdama apsaugoti Sąjungos finansinius interesus, Komisija gali išskaičiuoti lėšas anksčiau nei mokėjimo termino dieną.</w:t>
      </w:r>
    </w:p>
    <w:p w14:paraId="3BBB8D56" w14:textId="77777777" w:rsidR="00D30E81" w:rsidRPr="004264AF" w:rsidRDefault="00D30E81" w:rsidP="001C2768">
      <w:pPr>
        <w:spacing w:before="100" w:beforeAutospacing="1" w:after="100" w:afterAutospacing="1" w:line="240" w:lineRule="auto"/>
        <w:ind w:left="851"/>
        <w:jc w:val="both"/>
        <w:rPr>
          <w:szCs w:val="24"/>
        </w:rPr>
      </w:pPr>
      <w:r>
        <w:t xml:space="preserve">Dėl tokios užskaitos galima pateikti </w:t>
      </w:r>
      <w:r>
        <w:rPr>
          <w:i/>
          <w:szCs w:val="24"/>
        </w:rPr>
        <w:t>ieškinį</w:t>
      </w:r>
      <w:r>
        <w:t xml:space="preserve"> Europos Sąjungos Bendrajame Teisme pagal SESV 263 straipsnį;</w:t>
      </w:r>
    </w:p>
    <w:p w14:paraId="3BBB8D57" w14:textId="4D051ECD" w:rsidR="00D30E81" w:rsidRPr="004264AF" w:rsidRDefault="00D30E81" w:rsidP="001C2768">
      <w:pPr>
        <w:numPr>
          <w:ilvl w:val="0"/>
          <w:numId w:val="98"/>
        </w:numPr>
        <w:spacing w:before="240" w:line="240" w:lineRule="auto"/>
        <w:ind w:left="851" w:hanging="567"/>
        <w:jc w:val="both"/>
        <w:rPr>
          <w:szCs w:val="24"/>
        </w:rPr>
      </w:pPr>
      <w:r>
        <w:t>pasinaudodama finansine garantija, jei tai numatyta I.4.2 straipsnyje (toliau – pasinaudojimas finansine garantija);</w:t>
      </w:r>
    </w:p>
    <w:p w14:paraId="3BBB8D58" w14:textId="77777777" w:rsidR="00D30E81" w:rsidRPr="004264AF" w:rsidRDefault="00D30E81" w:rsidP="001C2768">
      <w:pPr>
        <w:numPr>
          <w:ilvl w:val="0"/>
          <w:numId w:val="98"/>
        </w:numPr>
        <w:spacing w:before="240" w:line="240" w:lineRule="auto"/>
        <w:ind w:left="851" w:hanging="567"/>
        <w:jc w:val="both"/>
        <w:rPr>
          <w:szCs w:val="24"/>
        </w:rPr>
      </w:pPr>
      <w:r>
        <w:lastRenderedPageBreak/>
        <w:t>imdamasi teisinių veiksmų, kaip nustatyta II.18.2 straipsnyje arba specialiosiose sąlygose, arba priimdama vykdytiną sprendimą, kaip nustatyta II.18.3 straipsnyje.</w:t>
      </w:r>
    </w:p>
    <w:p w14:paraId="3BBB8D59" w14:textId="77777777" w:rsidR="00D30E81" w:rsidRPr="00D06D68" w:rsidRDefault="00D30E81" w:rsidP="00797757">
      <w:pPr>
        <w:pStyle w:val="Heading3"/>
        <w:spacing w:before="100" w:beforeAutospacing="1" w:after="100" w:afterAutospacing="1"/>
      </w:pPr>
      <w:bookmarkStart w:id="122" w:name="_Toc441250881"/>
      <w:bookmarkStart w:id="123" w:name="_Toc80093759"/>
      <w:r>
        <w:t>II.26.3</w:t>
      </w:r>
      <w:r>
        <w:tab/>
        <w:t>Delspinigiai už pavėluotą mokėjimą</w:t>
      </w:r>
      <w:bookmarkEnd w:id="122"/>
      <w:bookmarkEnd w:id="123"/>
    </w:p>
    <w:p w14:paraId="3BBB8D5A" w14:textId="158D495E" w:rsidR="00D30E81" w:rsidRPr="004264AF" w:rsidRDefault="00D30E81" w:rsidP="00797757">
      <w:pPr>
        <w:spacing w:before="100" w:beforeAutospacing="1" w:after="100" w:afterAutospacing="1" w:line="240" w:lineRule="auto"/>
        <w:jc w:val="both"/>
        <w:rPr>
          <w:szCs w:val="24"/>
        </w:rPr>
      </w:pPr>
      <w:r>
        <w:t>Jeigu mokėjimas neatliekamas iki debetiniame dokumente nurodytos dienos, susigrąžintina suma bus padidinta taikant delspinigius už pavėluotą mokėjimą, kurių dydis nustatytas I.4.13 straipsnyje, nuo kitos dienos po debetiniame dokumente nustatytos mokėjimo dienos iki visos sumos sumokėjimo Komisijai dienos imtinai.</w:t>
      </w:r>
    </w:p>
    <w:p w14:paraId="3BBB8D5B" w14:textId="77777777" w:rsidR="00D30E81" w:rsidRPr="004264AF" w:rsidRDefault="00D30E81" w:rsidP="00797757">
      <w:pPr>
        <w:spacing w:before="100" w:beforeAutospacing="1" w:after="100" w:afterAutospacing="1" w:line="240" w:lineRule="auto"/>
        <w:jc w:val="both"/>
        <w:rPr>
          <w:szCs w:val="24"/>
        </w:rPr>
      </w:pPr>
      <w:r>
        <w:t>Jeigu mokama dalimis, tokio dalinio mokėjimo suma pirmiausia turi būti padengiami mokesčiai ir delspinigiai už pavėluotą mokėjimą, o paskui – pagrindinė suma.</w:t>
      </w:r>
    </w:p>
    <w:p w14:paraId="3BBB8D5C" w14:textId="77777777" w:rsidR="00D30E81" w:rsidRPr="00D06D68" w:rsidRDefault="00D30E81" w:rsidP="00797757">
      <w:pPr>
        <w:pStyle w:val="Heading3"/>
        <w:spacing w:before="100" w:beforeAutospacing="1" w:after="100" w:afterAutospacing="1"/>
      </w:pPr>
      <w:bookmarkStart w:id="124" w:name="_Toc441250882"/>
      <w:bookmarkStart w:id="125" w:name="_Toc80093760"/>
      <w:r>
        <w:t>II.26.4</w:t>
      </w:r>
      <w:r>
        <w:tab/>
        <w:t>Banko mokesčiai</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t>Banko mokesčius, susijusius su susigrąžinimo procesu, mokės gavėjas, išskyrus atvejus, kai taikoma Direktyva 2007/64/EB</w:t>
      </w:r>
      <w:r>
        <w:rPr>
          <w:rStyle w:val="FootnoteReference"/>
          <w:bCs/>
          <w:szCs w:val="24"/>
        </w:rPr>
        <w:footnoteReference w:id="4"/>
      </w:r>
      <w:r>
        <w:t>.</w:t>
      </w:r>
    </w:p>
    <w:p w14:paraId="3BBB8D5E" w14:textId="7A9D6641" w:rsidR="00D30E81" w:rsidRPr="001A04C2" w:rsidRDefault="0093695C" w:rsidP="00797757">
      <w:pPr>
        <w:pStyle w:val="Heading2"/>
        <w:spacing w:before="100" w:beforeAutospacing="1" w:after="100" w:afterAutospacing="1"/>
      </w:pPr>
      <w:bookmarkStart w:id="126" w:name="_Toc441250883"/>
      <w:bookmarkStart w:id="127" w:name="_Toc80093761"/>
      <w:r>
        <w:t>II.27 STRAIPSNIS. PATIKRINIMAI, AUDITAS IR VERTINIMAI</w:t>
      </w:r>
      <w:bookmarkEnd w:id="126"/>
      <w:bookmarkEnd w:id="127"/>
    </w:p>
    <w:p w14:paraId="3BBB8D5F" w14:textId="77777777" w:rsidR="00D30E81" w:rsidRPr="00D06D68" w:rsidRDefault="00D30E81" w:rsidP="00797757">
      <w:pPr>
        <w:pStyle w:val="Heading3"/>
        <w:spacing w:before="100" w:beforeAutospacing="1" w:after="100" w:afterAutospacing="1"/>
      </w:pPr>
      <w:bookmarkStart w:id="128" w:name="_Toc441250884"/>
      <w:bookmarkStart w:id="129" w:name="_Toc80093762"/>
      <w:r>
        <w:t>II.27.1</w:t>
      </w:r>
      <w:r>
        <w:tab/>
        <w:t>Techninės ir finansinės patikros, auditas, tarpiniai ir galutiniai vertinimai</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t xml:space="preserve">Komisija gali </w:t>
      </w:r>
      <w:r>
        <w:rPr>
          <w:i/>
          <w:szCs w:val="24"/>
        </w:rPr>
        <w:t>veiklos</w:t>
      </w:r>
      <w:r>
        <w:t xml:space="preserve"> įgyvendinimo laikotarpiu ar vėliau atlikti techninius bei finansinius patikrinimus ir auditą, kad nustatytų, ar gavėjas tinkamai vykdo </w:t>
      </w:r>
      <w:r>
        <w:rPr>
          <w:i/>
          <w:szCs w:val="24"/>
        </w:rPr>
        <w:t>veiklą</w:t>
      </w:r>
      <w:r>
        <w:t xml:space="preserve"> ir laikosi Susitarime nustatytų pareigų. Ji taip pat gali tikrinti teisės aktais nustatytus gavėjo įrašus, kad galėtų periodiškai įvertinti fiksuotosios sumos, vieneto ar fiksuotosios normos sumas.</w:t>
      </w:r>
    </w:p>
    <w:p w14:paraId="3BBB8D61" w14:textId="77777777" w:rsidR="00D30E81" w:rsidRPr="004264AF" w:rsidRDefault="00D30E81" w:rsidP="00797757">
      <w:pPr>
        <w:spacing w:before="100" w:beforeAutospacing="1" w:after="100" w:afterAutospacing="1" w:line="240" w:lineRule="auto"/>
        <w:jc w:val="both"/>
        <w:rPr>
          <w:szCs w:val="24"/>
        </w:rPr>
      </w:pPr>
      <w:r>
        <w:t>Informacija ir dokumentai, pateikti vykstant patikrinimams ir auditui, turi būti tvarkomi konfidencialiai.</w:t>
      </w:r>
    </w:p>
    <w:p w14:paraId="3BBB8D62" w14:textId="77777777" w:rsidR="00D30E81" w:rsidRPr="004264AF" w:rsidRDefault="00D30E81" w:rsidP="00797757">
      <w:pPr>
        <w:spacing w:before="100" w:beforeAutospacing="1" w:after="100" w:afterAutospacing="1" w:line="240" w:lineRule="auto"/>
        <w:jc w:val="both"/>
        <w:rPr>
          <w:szCs w:val="24"/>
        </w:rPr>
      </w:pPr>
      <w:r>
        <w:t xml:space="preserve">Be to, Komisija gali atlikti tarpinį arba galutinį </w:t>
      </w:r>
      <w:r>
        <w:rPr>
          <w:i/>
          <w:szCs w:val="24"/>
        </w:rPr>
        <w:t>veiklos</w:t>
      </w:r>
      <w:r>
        <w:t xml:space="preserve"> poveikio vertinimą, šį poveikį palygindama su atitinkamos Sąjungos programos tikslu.</w:t>
      </w:r>
    </w:p>
    <w:p w14:paraId="3BBB8D63" w14:textId="77777777" w:rsidR="00D30E81" w:rsidRPr="004264AF" w:rsidRDefault="00D30E81" w:rsidP="00797757">
      <w:pPr>
        <w:spacing w:before="100" w:beforeAutospacing="1" w:after="100" w:afterAutospacing="1" w:line="240" w:lineRule="auto"/>
        <w:jc w:val="both"/>
        <w:rPr>
          <w:szCs w:val="24"/>
        </w:rPr>
      </w:pPr>
      <w:r>
        <w:t>Komisijos vykdomus patikrinimus, auditą arba vertinimus gali atlikti arba tiesiogiai Komisijos darbuotojai, arba bet kuri kita jos vardu tai atlikti įgaliota išorės įstaiga.</w:t>
      </w:r>
    </w:p>
    <w:p w14:paraId="3BBB8D64" w14:textId="77777777" w:rsidR="00D30E81" w:rsidRPr="004264AF" w:rsidRDefault="00D30E81" w:rsidP="00797757">
      <w:pPr>
        <w:spacing w:before="100" w:beforeAutospacing="1" w:after="100" w:afterAutospacing="1" w:line="240" w:lineRule="auto"/>
        <w:jc w:val="both"/>
        <w:rPr>
          <w:szCs w:val="24"/>
        </w:rPr>
      </w:pPr>
      <w:r>
        <w:t xml:space="preserve">Komisija gali pradėti tokius patikrinimus, auditą arba vertinimus Susitarimo vykdymo laikotarpiu ir per penkerius metus nuo likučio išmokėjimo dienos. Jeigu </w:t>
      </w:r>
      <w:r>
        <w:rPr>
          <w:bCs/>
          <w:i/>
          <w:szCs w:val="24"/>
        </w:rPr>
        <w:t>didžiausia dotacijos suma</w:t>
      </w:r>
      <w:r>
        <w:t xml:space="preserve"> neviršija 60 000 EUR, šis laikotarpis sutrumpinamas iki trejų metų.</w:t>
      </w:r>
    </w:p>
    <w:p w14:paraId="3BBB8D65" w14:textId="77777777" w:rsidR="00D30E81" w:rsidRPr="004264AF" w:rsidRDefault="00D30E81" w:rsidP="00797757">
      <w:pPr>
        <w:spacing w:before="100" w:beforeAutospacing="1" w:after="100" w:afterAutospacing="1" w:line="240" w:lineRule="auto"/>
        <w:jc w:val="both"/>
        <w:rPr>
          <w:szCs w:val="24"/>
        </w:rPr>
      </w:pPr>
      <w:r>
        <w:t xml:space="preserve">Patikrinimo, audito arba vertinimo procedūros laikomos pradėtomis Komisijos rašto, kuriuo apie tai paskelbiama, gavimo dieną. </w:t>
      </w:r>
    </w:p>
    <w:p w14:paraId="3BBB8D66" w14:textId="77777777" w:rsidR="00D30E81" w:rsidRDefault="00D30E81" w:rsidP="00797757">
      <w:pPr>
        <w:spacing w:before="100" w:beforeAutospacing="1" w:after="100" w:afterAutospacing="1" w:line="240" w:lineRule="auto"/>
        <w:jc w:val="both"/>
        <w:rPr>
          <w:szCs w:val="24"/>
        </w:rPr>
      </w:pPr>
      <w:r>
        <w:lastRenderedPageBreak/>
        <w:t>Jeigu atliekamas susijusio subjekto auditas, gavėjas turi apie tai informuoti tą susijusį subjektą.</w:t>
      </w:r>
    </w:p>
    <w:p w14:paraId="3BBB8D68" w14:textId="77777777" w:rsidR="00D30E81" w:rsidRPr="00D06D68" w:rsidRDefault="00D30E81" w:rsidP="00797757">
      <w:pPr>
        <w:pStyle w:val="Heading3"/>
        <w:spacing w:before="100" w:beforeAutospacing="1" w:after="100" w:afterAutospacing="1"/>
      </w:pPr>
      <w:bookmarkStart w:id="130" w:name="_Toc441250885"/>
      <w:bookmarkStart w:id="131" w:name="_Toc80093763"/>
      <w:r>
        <w:t>II.27.2 Pareiga saugoti dokumentus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t xml:space="preserve">Gavėjas penkerius metus nuo likučio išmokėjimo dienos bet kokioje tinkamoje laikmenoje turi saugoti visus originalius dokumentus, visų pirma apskaitos ir mokesčių įrašus, įskaitant suskaitmenintus originalus, jei toks pavidalas leidžiamas pagal atitinkamus nacionalinės teisės aktus ir juose nustatytas sąlygas. </w:t>
      </w:r>
    </w:p>
    <w:p w14:paraId="3BBB8D6A" w14:textId="77777777" w:rsidR="00D30E81" w:rsidRPr="004264AF" w:rsidRDefault="00D30E81" w:rsidP="00797757">
      <w:pPr>
        <w:spacing w:before="100" w:beforeAutospacing="1" w:after="100" w:afterAutospacing="1" w:line="240" w:lineRule="auto"/>
        <w:jc w:val="both"/>
        <w:rPr>
          <w:szCs w:val="24"/>
        </w:rPr>
      </w:pPr>
      <w:r>
        <w:t xml:space="preserve">Jeigu </w:t>
      </w:r>
      <w:r>
        <w:rPr>
          <w:bCs/>
          <w:i/>
          <w:szCs w:val="24"/>
        </w:rPr>
        <w:t>didžiausia dotacijos suma</w:t>
      </w:r>
      <w:r>
        <w:t xml:space="preserve"> neviršija 60 000 EUR, privalomo dokumentų saugojimo laikotarpis sutrumpinamas iki trejų metų.</w:t>
      </w:r>
    </w:p>
    <w:p w14:paraId="3BBB8D6B" w14:textId="77777777" w:rsidR="00D30E81" w:rsidRPr="004264AF" w:rsidRDefault="00D30E81" w:rsidP="00797757">
      <w:pPr>
        <w:spacing w:before="100" w:beforeAutospacing="1" w:after="100" w:afterAutospacing="1" w:line="240" w:lineRule="auto"/>
        <w:jc w:val="both"/>
        <w:rPr>
          <w:szCs w:val="24"/>
        </w:rPr>
      </w:pPr>
      <w:r>
        <w:t>Jeigu tebevyksta su dotacija susijęs auditas ar apeliacinių skundų, ginčų arba ieškinių nagrinėjimas, įskaitant II.27.7 straipsnyje nurodytus atvejus, pirmoje ir antroje pastraipose nustatyti laikotarpiai pratęsiami. Tokiais atvejais gavėjas turi saugoti dokumentus iki tokio audito, apeliacinių skundų, ginčų arba ieškinių nagrinėjimo pabaigos.</w:t>
      </w:r>
    </w:p>
    <w:p w14:paraId="3BBB8D6C" w14:textId="77777777" w:rsidR="00D30E81" w:rsidRPr="00D06D68" w:rsidRDefault="00D30E81" w:rsidP="00797757">
      <w:pPr>
        <w:pStyle w:val="Heading3"/>
        <w:spacing w:before="100" w:beforeAutospacing="1" w:after="100" w:afterAutospacing="1"/>
      </w:pPr>
      <w:bookmarkStart w:id="132" w:name="_Toc441250886"/>
      <w:bookmarkStart w:id="133" w:name="_Toc80093764"/>
      <w:r>
        <w:t>II.27.3 Pareiga teikti informaciją</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t xml:space="preserve">Gavėjas turi pateikti bet kokią informaciją, įskaitant elektroninio pavidalo informaciją, kurios prašo Komisija ar bet kuris kitas Komisijos įgaliotas nepriklausomas asmuo. </w:t>
      </w:r>
    </w:p>
    <w:p w14:paraId="3BBB8D6E" w14:textId="77777777" w:rsidR="00D30E81" w:rsidRPr="004264AF" w:rsidRDefault="00D30E81" w:rsidP="001C2768">
      <w:pPr>
        <w:spacing w:before="100" w:beforeAutospacing="1" w:after="0" w:line="240" w:lineRule="auto"/>
        <w:jc w:val="both"/>
        <w:rPr>
          <w:szCs w:val="24"/>
        </w:rPr>
      </w:pPr>
      <w:r>
        <w:t>Jei gavėjas nevykdo pirmoje pastraipoje nustatytos pareigos, Komisija gali:</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t>išlaidas, kurios nėra pakankamai pagrindžiamos gavėjo pateikta informacija, laikyti netinkamomis finansuoti;</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t>su išlaidomis nesusijusio finansavimo vieneto, fiksuotosios sumos arba fiksuotosios normos įnašus, kurie nėra pakankamai pagrindžiami gavėjo pateikta informacija, laikyti netinkamais mokėti.</w:t>
      </w:r>
    </w:p>
    <w:p w14:paraId="3BBB8D71" w14:textId="206FBF11" w:rsidR="00D30E81" w:rsidRPr="00D06D68" w:rsidRDefault="00D30E81" w:rsidP="00797757">
      <w:pPr>
        <w:pStyle w:val="Heading3"/>
        <w:spacing w:before="100" w:beforeAutospacing="1" w:after="100" w:afterAutospacing="1"/>
      </w:pPr>
      <w:bookmarkStart w:id="134" w:name="_Toc441250887"/>
      <w:bookmarkStart w:id="135" w:name="_Toc80093765"/>
      <w:r>
        <w:t>II.27.4 Apsilankymai vietoje</w:t>
      </w:r>
      <w:bookmarkEnd w:id="134"/>
      <w:bookmarkEnd w:id="135"/>
    </w:p>
    <w:p w14:paraId="3BBB8D72" w14:textId="77777777" w:rsidR="00D30E81" w:rsidRPr="004264AF" w:rsidRDefault="00D30E81" w:rsidP="00797757">
      <w:pPr>
        <w:spacing w:before="100" w:beforeAutospacing="1" w:after="100" w:afterAutospacing="1" w:line="240" w:lineRule="auto"/>
        <w:jc w:val="both"/>
        <w:rPr>
          <w:szCs w:val="24"/>
        </w:rPr>
      </w:pPr>
      <w:r>
        <w:t xml:space="preserve">Apsilankymo vietoje metu gavėjas turi leisti Komisijos darbuotojams ir Komisijos įgaliotam išorės personalui patekti į vietas ir patalpas, kuriose yra arba buvo vykdoma </w:t>
      </w:r>
      <w:r>
        <w:rPr>
          <w:i/>
          <w:szCs w:val="24"/>
        </w:rPr>
        <w:t>veikla</w:t>
      </w:r>
      <w:r>
        <w:t>, ir susipažinti su visa reikiama informacija, įskaitant elektroninio pavidalo informaciją.</w:t>
      </w:r>
    </w:p>
    <w:p w14:paraId="3BBB8D73" w14:textId="77777777" w:rsidR="00D30E81" w:rsidRPr="004264AF" w:rsidRDefault="00D30E81" w:rsidP="00797757">
      <w:pPr>
        <w:spacing w:before="100" w:beforeAutospacing="1" w:after="100" w:afterAutospacing="1" w:line="240" w:lineRule="auto"/>
        <w:jc w:val="both"/>
        <w:rPr>
          <w:szCs w:val="24"/>
        </w:rPr>
      </w:pPr>
      <w:r>
        <w:t>Gavėjas turi užtikrinti, kad per apsilankymą vietoje būtų galima lengvai susipažinti su šia informacija ir kad prašoma informacija būtų pateikta tinkama forma.</w:t>
      </w:r>
    </w:p>
    <w:p w14:paraId="3BBB8D74" w14:textId="77777777" w:rsidR="00D30E81" w:rsidRPr="004264AF" w:rsidRDefault="00D30E81" w:rsidP="001C2768">
      <w:pPr>
        <w:spacing w:before="100" w:beforeAutospacing="1" w:after="0" w:line="240" w:lineRule="auto"/>
        <w:jc w:val="both"/>
        <w:rPr>
          <w:szCs w:val="24"/>
        </w:rPr>
      </w:pPr>
      <w:r>
        <w:t>Jeigu gavėjas neleidžia patekti į vietas ir patalpas ir susipažinti su informacija, kaip reikalaujama pirmoje ir antroje pastraipose, Komisija gali:</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t xml:space="preserve"> išlaidas, kurios nėra pakankamai pagrindžiamos gavėjo pateikta informacija, laikyti netinkamomis finansuoti;</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t xml:space="preserve"> su išlaidomis nesusijusio finansavimo vieneto, fiksuotosios sumos arba fiksuotosios normos įnašus, kurie nėra pakankamai pagrindžiami gavėjo pateikta informacija, laikyti netinkamais mokėti.</w:t>
      </w:r>
    </w:p>
    <w:p w14:paraId="3BBB8D77" w14:textId="7A01AEDD" w:rsidR="00D30E81" w:rsidRPr="00D06D68" w:rsidRDefault="00D30E81" w:rsidP="00797757">
      <w:pPr>
        <w:pStyle w:val="Heading3"/>
        <w:spacing w:before="100" w:beforeAutospacing="1" w:after="100" w:afterAutospacing="1"/>
      </w:pPr>
      <w:bookmarkStart w:id="136" w:name="_Toc441250888"/>
      <w:bookmarkStart w:id="137" w:name="_Toc80093766"/>
      <w:r>
        <w:lastRenderedPageBreak/>
        <w:t>II.27.5 Prieštaravimo audito išvadoms procedūra</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t>Remiantis per auditą nustatytais faktais, turi būti parengta preliminari ataskaita (toliau – audito ataskaitos projektas). Komisija arba jos įgaliotas atstovas turi nusiųsti ją gavėjui ir šis per 30 kalendorinių dienų nuo jos gavimo dienos gali pateikti pastabų. Pasibaigus pastabų pateikimo terminui, gavėjui per 60 kalendorinių dienų turi būti nusiunčiama galutinė ataskaita (toliau – galutinė audito ataskaita).</w:t>
      </w:r>
    </w:p>
    <w:p w14:paraId="3BBB8D79" w14:textId="77777777" w:rsidR="00D30E81" w:rsidRPr="00D06D68" w:rsidRDefault="00D30E81" w:rsidP="00797757">
      <w:pPr>
        <w:pStyle w:val="Heading3"/>
        <w:spacing w:before="100" w:beforeAutospacing="1" w:after="100" w:afterAutospacing="1"/>
      </w:pPr>
      <w:bookmarkStart w:id="138" w:name="_Toc441250889"/>
      <w:bookmarkStart w:id="139" w:name="_Toc80093767"/>
      <w:r>
        <w:t>II.27.6 Per auditą nustatytų faktų pasekmės</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t>Remdamasi galutiniais per auditą nustatytais faktais, Komisija gali imtis, jos nuomone, būtinų priemonių, įskaitant visų jos atliktų mokėjimų arba jų dalies susigrąžinimą, kaip numatyta II.26 straipsnyje.</w:t>
      </w:r>
    </w:p>
    <w:p w14:paraId="3BBB8D7B" w14:textId="77777777" w:rsidR="00D30E81" w:rsidRPr="004264AF" w:rsidRDefault="00D30E81" w:rsidP="00797757">
      <w:pPr>
        <w:spacing w:before="100" w:beforeAutospacing="1" w:after="100" w:afterAutospacing="1" w:line="240" w:lineRule="auto"/>
        <w:jc w:val="both"/>
        <w:rPr>
          <w:szCs w:val="24"/>
        </w:rPr>
      </w:pPr>
      <w:r>
        <w:t xml:space="preserve">Jeigu galutiniai audito faktai nustatomi po to, kai buvo išmokėtas likutis, susigrąžintina suma atitinka patikslintos galutinės dotacijos sumos, nustatytos pagal II.25 straipsnį, ir bendros pagal Susitarimą gavėjui sumokėtos </w:t>
      </w:r>
      <w:r>
        <w:rPr>
          <w:i/>
          <w:szCs w:val="24"/>
        </w:rPr>
        <w:t>veiklai</w:t>
      </w:r>
      <w:r>
        <w:t xml:space="preserve"> įgyvendinti skirtos sumos skirtumą.</w:t>
      </w:r>
    </w:p>
    <w:p w14:paraId="3BBB8D7C" w14:textId="68445F8E" w:rsidR="00D30E81" w:rsidRPr="00D06D68" w:rsidRDefault="00D30E81" w:rsidP="00797757">
      <w:pPr>
        <w:pStyle w:val="Heading3"/>
        <w:spacing w:before="100" w:beforeAutospacing="1" w:after="100" w:afterAutospacing="1"/>
      </w:pPr>
      <w:bookmarkStart w:id="140" w:name="_Toc441250890"/>
      <w:bookmarkStart w:id="141" w:name="_Toc80093768"/>
      <w:r>
        <w:t>II.27.7 Koregavimas dėl sisteminių ar pasikartojančių pažeidimų, sukčiavimo ar pareigų nevykdymo</w:t>
      </w:r>
      <w:bookmarkEnd w:id="140"/>
      <w:bookmarkEnd w:id="141"/>
      <w:r>
        <w:t xml:space="preserve"> </w:t>
      </w:r>
    </w:p>
    <w:p w14:paraId="3BBB8D7D" w14:textId="2D9E3D43" w:rsidR="00D30E81" w:rsidRPr="004264AF" w:rsidRDefault="00D30E81" w:rsidP="001C2768">
      <w:pPr>
        <w:spacing w:before="100" w:beforeAutospacing="1" w:after="0" w:line="240" w:lineRule="auto"/>
        <w:jc w:val="both"/>
        <w:rPr>
          <w:szCs w:val="24"/>
        </w:rPr>
      </w:pPr>
      <w:r>
        <w:rPr>
          <w:b/>
          <w:szCs w:val="24"/>
        </w:rPr>
        <w:t>II.27.7.1</w:t>
      </w:r>
      <w:r>
        <w:t xml:space="preserve"> Komisija gali su kitomis dotacijomis susijusius nustatytus faktus taikyti ir šiai dotacijai, jei:</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t xml:space="preserve">nustatoma, kad gavėjas padarė sisteminių ar pasikartojančių </w:t>
      </w:r>
      <w:r>
        <w:rPr>
          <w:i/>
          <w:szCs w:val="24"/>
        </w:rPr>
        <w:t>pažeidimų, sukčiavo</w:t>
      </w:r>
      <w:r>
        <w:t xml:space="preserve"> ar </w:t>
      </w:r>
      <w:r>
        <w:rPr>
          <w:i/>
          <w:szCs w:val="24"/>
        </w:rPr>
        <w:t>nevykdė pareigų</w:t>
      </w:r>
      <w:r>
        <w:t xml:space="preserve">, susijusių su kitomis jam panašiomis sąlygomis skirtomis ES arba Euratomo finansuojamomis dotacijomis, ir tokie </w:t>
      </w:r>
      <w:r>
        <w:rPr>
          <w:i/>
          <w:szCs w:val="24"/>
        </w:rPr>
        <w:t>pažeidimai, sukčiavimas</w:t>
      </w:r>
      <w:r>
        <w:t xml:space="preserve"> arba </w:t>
      </w:r>
      <w:r>
        <w:rPr>
          <w:i/>
          <w:szCs w:val="24"/>
        </w:rPr>
        <w:t>pareigų nevykdymas</w:t>
      </w:r>
      <w:r>
        <w:t xml:space="preserve"> turi esminį poveikį šiai dotacijai, ir</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t xml:space="preserve">galutinės audito išvados nusiunčiamos gavėjui </w:t>
      </w:r>
      <w:r>
        <w:rPr>
          <w:i/>
          <w:szCs w:val="24"/>
        </w:rPr>
        <w:t>oficialiu pranešimu</w:t>
      </w:r>
      <w:r>
        <w:t xml:space="preserve"> kartu su dotacijų, su kuriomis susiję išvados, sąrašu per II.27.1 straipsnyje nurodytą laikotarpį.</w:t>
      </w:r>
    </w:p>
    <w:p w14:paraId="3BBB8D80" w14:textId="77777777" w:rsidR="00D30E81" w:rsidRPr="004264AF" w:rsidRDefault="00D30E81" w:rsidP="001C2768">
      <w:pPr>
        <w:spacing w:before="100" w:beforeAutospacing="1" w:after="0" w:line="240" w:lineRule="auto"/>
        <w:ind w:left="993"/>
        <w:jc w:val="both"/>
        <w:rPr>
          <w:szCs w:val="24"/>
        </w:rPr>
      </w:pPr>
      <w:r>
        <w:t>Išplėtus nustatytų faktų taikymą gali būti:</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t>atsisakyta išlaidas pripažinti tinkamomis finansuoti;</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pagal II.25.4 straipsnį sumažinta dotacija;</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pagal II.26 straipsnį susigrąžintos nepagrįstai išmokėtos sumos;</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sustabdomi mokėjimai, kaip nustatyta II.24.1 straipsnyje;</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 xml:space="preserve">sustabdomas </w:t>
      </w:r>
      <w:r>
        <w:rPr>
          <w:i/>
          <w:szCs w:val="24"/>
        </w:rPr>
        <w:t>veiklos</w:t>
      </w:r>
      <w:r>
        <w:t xml:space="preserve"> vykdymas, kaip nustatyta II.16.2 straipsnyje;</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t>nutraukiamas susitarimas, kaip nustatyta II.17.2 straipsnyje.</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Pr>
          <w:b/>
          <w:szCs w:val="24"/>
        </w:rPr>
        <w:t xml:space="preserve">II.27.7.2 </w:t>
      </w:r>
      <w:r>
        <w:t xml:space="preserve">Komisija turi gavėjui nusiųsti </w:t>
      </w:r>
      <w:r>
        <w:rPr>
          <w:i/>
          <w:szCs w:val="24"/>
        </w:rPr>
        <w:t>oficialų pranešimą</w:t>
      </w:r>
      <w:r>
        <w:t xml:space="preserve">, kuriuo jis informuojamas apie sisteminius arba pasikartojančius </w:t>
      </w:r>
      <w:r>
        <w:rPr>
          <w:i/>
          <w:iCs/>
        </w:rPr>
        <w:t>pažeidimus, sukčiavimą ar pareigų nevykdymą</w:t>
      </w:r>
      <w:r>
        <w:t xml:space="preserve"> ir apie ketinimą išplėsti per auditą nustatytų faktų taikymą, ir kartu pateikti dotacijų, su kuriomis tie nustatyti faktai susiję, sąrašą.</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t>Jeigu nustatyti faktai susiję su išlaidų tinkamumu finansuoti, taikoma ši procedūra:</w:t>
      </w:r>
    </w:p>
    <w:p w14:paraId="3BBB8D8A" w14:textId="77777777" w:rsidR="00D30E81" w:rsidRPr="004264AF" w:rsidRDefault="00D30E81" w:rsidP="001C2768">
      <w:pPr>
        <w:spacing w:before="100" w:beforeAutospacing="1" w:after="0" w:line="240" w:lineRule="auto"/>
        <w:ind w:left="1560"/>
        <w:jc w:val="both"/>
        <w:rPr>
          <w:szCs w:val="24"/>
        </w:rPr>
      </w:pPr>
      <w:r>
        <w:rPr>
          <w:b/>
          <w:szCs w:val="24"/>
        </w:rPr>
        <w:lastRenderedPageBreak/>
        <w:t>1 žingsnis</w:t>
      </w:r>
      <w:r>
        <w:t xml:space="preserve">. </w:t>
      </w:r>
      <w:r>
        <w:rPr>
          <w:i/>
          <w:szCs w:val="24"/>
        </w:rPr>
        <w:t>Oficialiame pranešime</w:t>
      </w:r>
      <w:r>
        <w:t xml:space="preserve"> turi būti:</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t>paraginta pateikti pastabų dėl dotacijų, su kuriomis susiję nustatyti faktai, sąrašo;</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t>paprašyta pateikti patikslintas su visomis atitinkamomis dotacijomis susijusias finansines ataskaitas;</w:t>
      </w:r>
    </w:p>
    <w:p w14:paraId="3BBB8D8D" w14:textId="606C3073" w:rsidR="00D30E81" w:rsidRPr="004264AF" w:rsidRDefault="00D30E81" w:rsidP="001C2768">
      <w:pPr>
        <w:numPr>
          <w:ilvl w:val="0"/>
          <w:numId w:val="102"/>
        </w:numPr>
        <w:spacing w:before="100" w:beforeAutospacing="1" w:after="0" w:line="240" w:lineRule="auto"/>
        <w:ind w:left="2127" w:hanging="567"/>
        <w:jc w:val="both"/>
        <w:rPr>
          <w:szCs w:val="24"/>
        </w:rPr>
      </w:pPr>
      <w:r>
        <w:t xml:space="preserve"> jeigu įmanoma, nurodomas Komisijos nustatytas sumoms, nefinansuotinoms dėl sisteminių arba pasikartojančių  </w:t>
      </w:r>
      <w:r>
        <w:rPr>
          <w:i/>
          <w:szCs w:val="24"/>
        </w:rPr>
        <w:t>pažeidimų, sukčiavimo</w:t>
      </w:r>
      <w:r>
        <w:t xml:space="preserve"> arba </w:t>
      </w:r>
      <w:r>
        <w:rPr>
          <w:i/>
          <w:iCs/>
        </w:rPr>
        <w:t>pareigų nevykdymo</w:t>
      </w:r>
      <w:r>
        <w:t>, apskaičiuoti naudosimas ekstrapoliacijos koregavimo koeficientas, jeigu gavėjas:</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rPr>
      </w:pPr>
      <w:r>
        <w:t>manys, kad pateikti patikslintas finansines ataskaitas neįmanoma arba praktiškai neįvykdoma arba</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rPr>
      </w:pPr>
      <w:r>
        <w:t>nepateiks patikslintų finansinių ataskaitų.</w:t>
      </w:r>
    </w:p>
    <w:p w14:paraId="3BBB8D90" w14:textId="77777777" w:rsidR="00D30E81" w:rsidRPr="004264AF" w:rsidRDefault="00D30E81" w:rsidP="00273B1B">
      <w:pPr>
        <w:spacing w:before="100" w:beforeAutospacing="1" w:after="100" w:afterAutospacing="1" w:line="240" w:lineRule="auto"/>
        <w:ind w:left="1560"/>
        <w:jc w:val="both"/>
        <w:rPr>
          <w:szCs w:val="24"/>
        </w:rPr>
      </w:pPr>
      <w:r>
        <w:rPr>
          <w:b/>
          <w:szCs w:val="24"/>
        </w:rPr>
        <w:t>2 žingsnis.</w:t>
      </w:r>
      <w:r>
        <w:t xml:space="preserve"> Gavėjas gali per 60 kalendorinių dienų nuo </w:t>
      </w:r>
      <w:r>
        <w:rPr>
          <w:i/>
          <w:szCs w:val="24"/>
        </w:rPr>
        <w:t>oficialaus pranešimo</w:t>
      </w:r>
      <w:r>
        <w:t xml:space="preserve"> gavimo dienos pateikti pastabas ir patikslintas finansines ataskaitas arba pasiūlyti tinkamai pagrįstą alternatyvų koregavimo metodą. Pagrįstais atvejais Komisija gali šį laikotarpį pratęsti.</w:t>
      </w:r>
    </w:p>
    <w:p w14:paraId="3BBB8D91" w14:textId="77777777" w:rsidR="00D30E81" w:rsidRPr="004264AF" w:rsidRDefault="00D30E81" w:rsidP="00273B1B">
      <w:pPr>
        <w:spacing w:before="100" w:beforeAutospacing="1" w:after="100" w:afterAutospacing="1" w:line="240" w:lineRule="auto"/>
        <w:ind w:left="1560"/>
        <w:jc w:val="both"/>
        <w:rPr>
          <w:szCs w:val="24"/>
        </w:rPr>
      </w:pPr>
      <w:r>
        <w:rPr>
          <w:b/>
          <w:szCs w:val="24"/>
        </w:rPr>
        <w:t>3 žingsnis.</w:t>
      </w:r>
      <w:r>
        <w:t xml:space="preserve"> Jeigu gavėjas pateikia patikslintas finansines ataskaitas, kuriose atsižvelgta į išvadas, Komisija, remdamasi tomis patikslintomis ataskaitomis, nustatys koreguotiną sumą.</w:t>
      </w:r>
    </w:p>
    <w:p w14:paraId="3BBB8D92" w14:textId="77777777" w:rsidR="00D30E81" w:rsidRPr="004264AF" w:rsidRDefault="00D30E81" w:rsidP="001C2768">
      <w:pPr>
        <w:spacing w:before="100" w:beforeAutospacing="1" w:after="0" w:line="240" w:lineRule="auto"/>
        <w:ind w:left="1560"/>
        <w:jc w:val="both"/>
        <w:rPr>
          <w:szCs w:val="24"/>
        </w:rPr>
      </w:pPr>
      <w:r>
        <w:t xml:space="preserve">Jeigu gavėjas pasiūlo alternatyvų koregavimo metodą ir Komisija su juo sutinka, Komisija gavėjui turi nusiųsti </w:t>
      </w:r>
      <w:r>
        <w:rPr>
          <w:i/>
          <w:szCs w:val="24"/>
        </w:rPr>
        <w:t>oficialų pranešimą</w:t>
      </w:r>
      <w:r>
        <w:t>, kuriuo jis informuojamas apie:</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t>tai, kad ji sutinka su alternatyviu metodu;</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t>patikslintas tinkamas finansuoti išlaidas, nustatytas taikant šį metodą.</w:t>
      </w:r>
    </w:p>
    <w:p w14:paraId="3BBB8D95" w14:textId="77777777" w:rsidR="00D30E81" w:rsidRPr="004264AF" w:rsidRDefault="00D30E81" w:rsidP="001C2768">
      <w:pPr>
        <w:spacing w:before="100" w:beforeAutospacing="1" w:after="0" w:line="240" w:lineRule="auto"/>
        <w:ind w:left="1560"/>
        <w:jc w:val="both"/>
        <w:rPr>
          <w:szCs w:val="24"/>
        </w:rPr>
      </w:pPr>
      <w:r>
        <w:t xml:space="preserve">Priešingu atveju Komisija gavėjui turi nusiųsti </w:t>
      </w:r>
      <w:r>
        <w:rPr>
          <w:i/>
          <w:szCs w:val="24"/>
        </w:rPr>
        <w:t>oficialų pranešimą</w:t>
      </w:r>
      <w:r>
        <w:t>, kuriuo jis informuojamas apie:</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t>tai, kad ji nesutinka su pastabomis arba pasiūlytu alternatyviu metodu;</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t>patikslintas tinkamas finansuoti išlaidas, nustatytas taikant ekstrapoliacijos metodą, apie kurį buvo iš pradžių pranešta gavėjui.</w:t>
      </w:r>
    </w:p>
    <w:p w14:paraId="3BBB8D98" w14:textId="098E9E02" w:rsidR="00D30E81" w:rsidRPr="004264AF" w:rsidRDefault="00D30E81" w:rsidP="001C2768">
      <w:pPr>
        <w:spacing w:before="100" w:beforeAutospacing="1" w:after="0" w:line="240" w:lineRule="auto"/>
        <w:ind w:left="1560"/>
        <w:jc w:val="both"/>
        <w:rPr>
          <w:szCs w:val="24"/>
        </w:rPr>
      </w:pPr>
      <w:r>
        <w:t xml:space="preserve">Jeigu sisteminiai arba pasikartojantys </w:t>
      </w:r>
      <w:r>
        <w:rPr>
          <w:i/>
          <w:szCs w:val="24"/>
        </w:rPr>
        <w:t>pažeidimai, sukčiavimas</w:t>
      </w:r>
      <w:r>
        <w:t xml:space="preserve"> arba </w:t>
      </w:r>
      <w:r>
        <w:rPr>
          <w:i/>
          <w:szCs w:val="24"/>
        </w:rPr>
        <w:t>pareigų nevykdymas</w:t>
      </w:r>
      <w:r>
        <w:t xml:space="preserve"> nustatomi po to, kai buvo išmokėtas likutis, susigrąžintina suma atitinka skirtumą tarp:</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t>patikslintos galutinės dotacijos sumos, nustatytos pagal II.25 straipsnį remiantis gavėjo deklaruotomis ir Komisijos patvirtintomis patikslintomis tinkamomis finansuoti išlaidomis arba po ekstrapoliacijos patikslintomis tinkamomis finansuoti išlaidomis, ir</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t xml:space="preserve">pagal Susitarimą gavėjui už </w:t>
      </w:r>
      <w:r>
        <w:rPr>
          <w:i/>
          <w:szCs w:val="24"/>
        </w:rPr>
        <w:t>veiklos</w:t>
      </w:r>
      <w:r>
        <w:t xml:space="preserve"> įgyvendinimą sumokėtos bendros sumos;</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pPr>
      <w:r>
        <w:t>jeigu išvados susijusios su netinkamu įgyvendinimu arba kitos pareigos nevykdymu, taikoma ši procedūra:</w:t>
      </w:r>
    </w:p>
    <w:p w14:paraId="3BBB8D9C" w14:textId="77777777" w:rsidR="00D30E81" w:rsidRPr="004264AF" w:rsidRDefault="00D30E81" w:rsidP="001C2768">
      <w:pPr>
        <w:spacing w:before="100" w:beforeAutospacing="1" w:after="0" w:line="240" w:lineRule="auto"/>
        <w:ind w:left="1560"/>
        <w:jc w:val="both"/>
        <w:rPr>
          <w:szCs w:val="24"/>
        </w:rPr>
      </w:pPr>
      <w:r>
        <w:rPr>
          <w:b/>
          <w:szCs w:val="24"/>
        </w:rPr>
        <w:lastRenderedPageBreak/>
        <w:t>1 žingsnis</w:t>
      </w:r>
      <w:r>
        <w:t xml:space="preserve">. </w:t>
      </w:r>
      <w:r>
        <w:rPr>
          <w:i/>
          <w:szCs w:val="24"/>
        </w:rPr>
        <w:t>Oficialiame pranešime</w:t>
      </w:r>
      <w:r>
        <w:t xml:space="preserve"> turi būti:</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t>gavėjo prašoma pateikti pastabų dėl dotacijų, su kuriomis susiję nustatyti faktai, sąrašo ir</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t xml:space="preserve">nurodomas fiksuotosios normos koregavimo koeficientas, kurį Komisija ketina taikyti </w:t>
      </w:r>
      <w:r>
        <w:rPr>
          <w:i/>
          <w:szCs w:val="24"/>
        </w:rPr>
        <w:t>didžiausiai dotacijos sumai</w:t>
      </w:r>
      <w:r>
        <w:t xml:space="preserve"> arba jos daliai, laikydamasi proporcingumo principo.</w:t>
      </w:r>
    </w:p>
    <w:p w14:paraId="3BBB8D9F" w14:textId="77777777" w:rsidR="00D30E81" w:rsidRPr="004264AF" w:rsidRDefault="00D30E81" w:rsidP="00C80215">
      <w:pPr>
        <w:spacing w:before="100" w:beforeAutospacing="1" w:after="100" w:afterAutospacing="1" w:line="240" w:lineRule="auto"/>
        <w:ind w:left="1560"/>
        <w:jc w:val="both"/>
        <w:rPr>
          <w:szCs w:val="24"/>
        </w:rPr>
      </w:pPr>
      <w:r>
        <w:rPr>
          <w:b/>
          <w:szCs w:val="24"/>
        </w:rPr>
        <w:t>2 žingsnis.</w:t>
      </w:r>
      <w:r>
        <w:t xml:space="preserve"> Gavėjas gali per 60 kalendorinių dienų nuo </w:t>
      </w:r>
      <w:r>
        <w:rPr>
          <w:i/>
          <w:szCs w:val="24"/>
        </w:rPr>
        <w:t>oficialaus pranešimo</w:t>
      </w:r>
      <w:r>
        <w:t xml:space="preserve"> gavimo dienos pateikti pastabų arba pasiūlyti tinkamai pagrįstą alternatyvią fiksuotąją normą.</w:t>
      </w:r>
    </w:p>
    <w:p w14:paraId="3BBB8DA0" w14:textId="77777777" w:rsidR="00D30E81" w:rsidRPr="004264AF" w:rsidRDefault="00D30E81" w:rsidP="001C2768">
      <w:pPr>
        <w:spacing w:before="100" w:beforeAutospacing="1" w:after="0" w:line="240" w:lineRule="auto"/>
        <w:ind w:left="1560"/>
        <w:jc w:val="both"/>
        <w:rPr>
          <w:szCs w:val="24"/>
        </w:rPr>
      </w:pPr>
      <w:r>
        <w:rPr>
          <w:b/>
          <w:szCs w:val="24"/>
        </w:rPr>
        <w:t>3 žingsnis.</w:t>
      </w:r>
      <w:r>
        <w:t xml:space="preserve"> Jeigu Komisija sutinka su gavėjo pasiūlyta alternatyvia fiksuotąja norma, ji turi gavėjui nusiųsti </w:t>
      </w:r>
      <w:r>
        <w:rPr>
          <w:i/>
          <w:szCs w:val="24"/>
        </w:rPr>
        <w:t>oficialų pranešimą</w:t>
      </w:r>
      <w:r>
        <w:t>, kuriuo jis informuojamas apie:</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t>tai, kad ji sutinka su alternatyvia fiksuotąja norma,</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t>pataisytą dotacijos sumą, nustatytą taikant šią fiksuotąją normą.</w:t>
      </w:r>
    </w:p>
    <w:p w14:paraId="3BBB8DA3" w14:textId="77777777" w:rsidR="00D30E81" w:rsidRPr="004264AF" w:rsidRDefault="00D30E81" w:rsidP="001C2768">
      <w:pPr>
        <w:spacing w:before="100" w:beforeAutospacing="1" w:after="0" w:line="240" w:lineRule="auto"/>
        <w:ind w:left="1560"/>
        <w:jc w:val="both"/>
        <w:rPr>
          <w:szCs w:val="24"/>
        </w:rPr>
      </w:pPr>
      <w:r>
        <w:t xml:space="preserve">Priešingu atveju Komisija gavėjui turi nusiųsti </w:t>
      </w:r>
      <w:r>
        <w:rPr>
          <w:i/>
          <w:szCs w:val="24"/>
        </w:rPr>
        <w:t>oficialų pranešimą</w:t>
      </w:r>
      <w:r>
        <w:t>, kuriuo jis informuojamas apie:</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t>tai, kad ji nesutinka su pastabomis arba pasiūlyta fiksuotąja norma,</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t>pataisytą dotacijos sumą, nustatytą taikant fiksuotąją normą, apie kurią gavėjui pranešta iš pradžių.</w:t>
      </w:r>
    </w:p>
    <w:p w14:paraId="3BBB8DA6" w14:textId="08C15DD6" w:rsidR="00D30E81" w:rsidRPr="004264AF" w:rsidRDefault="00D30E81" w:rsidP="001C2768">
      <w:pPr>
        <w:spacing w:before="100" w:beforeAutospacing="1" w:after="0" w:line="240" w:lineRule="auto"/>
        <w:ind w:left="1560"/>
        <w:jc w:val="both"/>
        <w:rPr>
          <w:szCs w:val="24"/>
        </w:rPr>
      </w:pPr>
      <w:r>
        <w:t xml:space="preserve">Jeigu sisteminiai arba pasikartojantys </w:t>
      </w:r>
      <w:r>
        <w:rPr>
          <w:i/>
          <w:szCs w:val="24"/>
        </w:rPr>
        <w:t>pažeidimai, sukčiavimas</w:t>
      </w:r>
      <w:r>
        <w:t xml:space="preserve"> arba </w:t>
      </w:r>
      <w:r>
        <w:rPr>
          <w:i/>
          <w:szCs w:val="24"/>
        </w:rPr>
        <w:t>pareigų nevykdymas</w:t>
      </w:r>
      <w:r>
        <w:t xml:space="preserve"> nustatomi po to, kai buvo išmokėtas likutis, susigrąžintina suma atitinka skirtumą tarp:</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t>patikslintos galutinės dotacijos sumos, nustatytos pritaikius fiksuotosios normos koregavimo koeficientą, ir</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t xml:space="preserve">pagal Susitarimą gavėjui už </w:t>
      </w:r>
      <w:r>
        <w:rPr>
          <w:i/>
          <w:szCs w:val="24"/>
        </w:rPr>
        <w:t>veiklos</w:t>
      </w:r>
      <w:r>
        <w:t xml:space="preserve"> įgyvendinimą sumokėtos bendros sumos.</w:t>
      </w:r>
    </w:p>
    <w:p w14:paraId="3BBB8DA9" w14:textId="24092C68" w:rsidR="00D30E81" w:rsidRPr="00D06D68" w:rsidRDefault="00D30E81" w:rsidP="00797757">
      <w:pPr>
        <w:pStyle w:val="Heading3"/>
        <w:spacing w:before="100" w:beforeAutospacing="1" w:after="100" w:afterAutospacing="1"/>
      </w:pPr>
      <w:bookmarkStart w:id="142" w:name="_Toc441250891"/>
      <w:bookmarkStart w:id="143" w:name="_Toc80093769"/>
      <w:r>
        <w:t>II.27.8 OLAF teisės</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t>Atlikdama patikrinimus ir tyrimus, Europos kovos su sukčiavimu tarnyba (OLAF) turi tokias pačias teises kaip Komisija, visų pirma prieigos teisę.</w:t>
      </w:r>
    </w:p>
    <w:p w14:paraId="3BBB8DAB" w14:textId="77777777" w:rsidR="00D30E81" w:rsidRPr="004264AF" w:rsidRDefault="00D30E81" w:rsidP="00797757">
      <w:pPr>
        <w:spacing w:before="100" w:beforeAutospacing="1" w:after="100" w:afterAutospacing="1" w:line="240" w:lineRule="auto"/>
        <w:jc w:val="both"/>
        <w:rPr>
          <w:szCs w:val="24"/>
        </w:rPr>
      </w:pPr>
      <w:r>
        <w:t>Pagal Tarybos reglamentą (Euratomas, EB) Nr. 2185/96</w:t>
      </w:r>
      <w:r>
        <w:rPr>
          <w:rStyle w:val="FootnoteReference"/>
          <w:szCs w:val="24"/>
        </w:rPr>
        <w:footnoteReference w:id="5"/>
      </w:r>
      <w:r>
        <w:t xml:space="preserve"> ir Reglamentą (ES, Euratomas) Nr. 883/2013</w:t>
      </w:r>
      <w:r>
        <w:rPr>
          <w:rStyle w:val="FootnoteReference"/>
          <w:szCs w:val="24"/>
        </w:rPr>
        <w:footnoteReference w:id="6"/>
      </w:r>
      <w:r>
        <w:t xml:space="preserve"> OLAF taip pat gali atlikti patikrinimus vietoje ir inspektavimą pagal procedūras, nustatytas Sąjungos teisės aktuose dėl Sąjungos finansinių interesų apsaugos nuo </w:t>
      </w:r>
      <w:r>
        <w:rPr>
          <w:i/>
          <w:szCs w:val="24"/>
        </w:rPr>
        <w:t>sukčiavimo</w:t>
      </w:r>
      <w:r>
        <w:t xml:space="preserve"> ir kitų </w:t>
      </w:r>
      <w:r>
        <w:rPr>
          <w:i/>
          <w:szCs w:val="24"/>
        </w:rPr>
        <w:t>pažeidimų</w:t>
      </w:r>
      <w:r>
        <w:t>.</w:t>
      </w:r>
    </w:p>
    <w:p w14:paraId="3BBB8DAC" w14:textId="77777777" w:rsidR="00D30E81" w:rsidRPr="004264AF" w:rsidRDefault="00D30E81" w:rsidP="00797757">
      <w:pPr>
        <w:spacing w:before="100" w:beforeAutospacing="1" w:after="100" w:afterAutospacing="1" w:line="240" w:lineRule="auto"/>
        <w:jc w:val="both"/>
        <w:rPr>
          <w:szCs w:val="24"/>
        </w:rPr>
      </w:pPr>
      <w:r>
        <w:lastRenderedPageBreak/>
        <w:t>Prireikus, remdamasi OLAF nustatytais faktais, Komisija gali susigrąžinti sumas iš gavėjo.</w:t>
      </w:r>
    </w:p>
    <w:p w14:paraId="3BBB8DAD" w14:textId="77777777" w:rsidR="00D30E81" w:rsidRPr="004264AF" w:rsidRDefault="00D30E81" w:rsidP="00797757">
      <w:pPr>
        <w:spacing w:before="100" w:beforeAutospacing="1" w:after="100" w:afterAutospacing="1" w:line="240" w:lineRule="auto"/>
        <w:jc w:val="both"/>
        <w:rPr>
          <w:szCs w:val="24"/>
        </w:rPr>
      </w:pPr>
      <w:r>
        <w:t>Be to, dėl faktų, nustatytų per OLAF tyrimus, gali būti patraukiama baudžiamojon atsakomybėn pagal nacionalinę teisę.</w:t>
      </w:r>
    </w:p>
    <w:p w14:paraId="3BBB8DAE" w14:textId="2597623F" w:rsidR="00D30E81" w:rsidRPr="00D06D68" w:rsidRDefault="00D30E81" w:rsidP="00797757">
      <w:pPr>
        <w:pStyle w:val="Heading3"/>
        <w:spacing w:before="100" w:beforeAutospacing="1" w:after="100" w:afterAutospacing="1"/>
      </w:pPr>
      <w:bookmarkStart w:id="144" w:name="_Toc80093770"/>
      <w:r>
        <w:t>II.27.9</w:t>
      </w:r>
      <w:r>
        <w:tab/>
      </w:r>
      <w:bookmarkStart w:id="145" w:name="_Toc441250892"/>
      <w:r>
        <w:t>Europos Audito Rūmų</w:t>
      </w:r>
      <w:bookmarkEnd w:id="145"/>
      <w:r>
        <w:t xml:space="preserve"> ir Europos prokuratūros teisės</w:t>
      </w:r>
      <w:bookmarkEnd w:id="144"/>
    </w:p>
    <w:p w14:paraId="3BBB8DAF" w14:textId="1C3F4656" w:rsidR="00D30E81" w:rsidRPr="004264AF" w:rsidRDefault="00D30E81" w:rsidP="00797757">
      <w:pPr>
        <w:spacing w:before="100" w:beforeAutospacing="1" w:after="100" w:afterAutospacing="1" w:line="240" w:lineRule="auto"/>
        <w:jc w:val="both"/>
        <w:rPr>
          <w:szCs w:val="24"/>
        </w:rPr>
      </w:pPr>
      <w:r>
        <w:t>Europos Audito Rūmai ir Europos prokuratūra, įsteigta Tarybos reglamentu (ES) 2017/1939 (toliau – Europos prokuratūra), turi tokias pačias teises, kaip ir Komisija, visų pirma prieigos teisę, kad galėtų atlikti patikrinimus, auditą ir tyrimus.</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723DF" w14:textId="77777777" w:rsidR="00CE13DF" w:rsidRDefault="00CE13DF" w:rsidP="009533DC">
      <w:pPr>
        <w:spacing w:after="0" w:line="240" w:lineRule="auto"/>
      </w:pPr>
      <w:r>
        <w:separator/>
      </w:r>
    </w:p>
  </w:endnote>
  <w:endnote w:type="continuationSeparator" w:id="0">
    <w:p w14:paraId="15848981" w14:textId="77777777" w:rsidR="00CE13DF" w:rsidRDefault="00CE13DF"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7" w14:textId="62647AA7" w:rsidR="00AB1E3E" w:rsidRDefault="00AB1E3E">
    <w:pPr>
      <w:pStyle w:val="Footer"/>
      <w:jc w:val="right"/>
    </w:pPr>
    <w:r>
      <w:fldChar w:fldCharType="begin"/>
    </w:r>
    <w:r>
      <w:instrText xml:space="preserve"> PAGE   \* MERGEFORMAT </w:instrText>
    </w:r>
    <w:r>
      <w:fldChar w:fldCharType="separate"/>
    </w:r>
    <w:r w:rsidR="0050079E">
      <w:rPr>
        <w:noProof/>
      </w:rPr>
      <w:t>1</w:t>
    </w:r>
    <w:r>
      <w:fldChar w:fldCharType="end"/>
    </w:r>
  </w:p>
  <w:p w14:paraId="3BBB8DB8" w14:textId="77777777" w:rsidR="00AB1E3E" w:rsidRDefault="00AB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A" w14:textId="7A376F49" w:rsidR="00AB1E3E" w:rsidRDefault="00AB1E3E">
    <w:pPr>
      <w:pStyle w:val="Footer"/>
      <w:jc w:val="right"/>
    </w:pPr>
    <w:r>
      <w:fldChar w:fldCharType="begin"/>
    </w:r>
    <w:r>
      <w:instrText xml:space="preserve"> PAGE   \* MERGEFORMAT </w:instrText>
    </w:r>
    <w:r>
      <w:fldChar w:fldCharType="separate"/>
    </w:r>
    <w:r w:rsidR="0050079E">
      <w:rPr>
        <w:noProof/>
      </w:rPr>
      <w:t>36</w:t>
    </w:r>
    <w:r>
      <w:fldChar w:fldCharType="end"/>
    </w:r>
  </w:p>
  <w:p w14:paraId="3BBB8DBB" w14:textId="77777777" w:rsidR="00AB1E3E" w:rsidRDefault="00AB1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F4BF3" w14:textId="77777777" w:rsidR="00CE13DF" w:rsidRDefault="00CE13DF" w:rsidP="009533DC">
      <w:pPr>
        <w:spacing w:after="0" w:line="240" w:lineRule="auto"/>
      </w:pPr>
      <w:r>
        <w:separator/>
      </w:r>
    </w:p>
  </w:footnote>
  <w:footnote w:type="continuationSeparator" w:id="0">
    <w:p w14:paraId="36911824" w14:textId="77777777" w:rsidR="00CE13DF" w:rsidRDefault="00CE13DF" w:rsidP="009533DC">
      <w:pPr>
        <w:spacing w:after="0" w:line="240" w:lineRule="auto"/>
      </w:pPr>
      <w:r>
        <w:continuationSeparator/>
      </w:r>
    </w:p>
  </w:footnote>
  <w:footnote w:id="1">
    <w:p w14:paraId="3BBB8DE9" w14:textId="12010E05" w:rsidR="00AB1E3E" w:rsidRPr="00A83724" w:rsidRDefault="00AB1E3E" w:rsidP="002F2688">
      <w:pPr>
        <w:tabs>
          <w:tab w:val="left" w:pos="284"/>
        </w:tabs>
        <w:spacing w:after="0" w:line="240" w:lineRule="auto"/>
        <w:ind w:left="284" w:hanging="284"/>
        <w:jc w:val="both"/>
        <w:rPr>
          <w:sz w:val="20"/>
          <w:szCs w:val="20"/>
        </w:rPr>
      </w:pPr>
      <w:r>
        <w:rPr>
          <w:rStyle w:val="FootnoteReference"/>
          <w:sz w:val="20"/>
          <w:szCs w:val="20"/>
        </w:rPr>
        <w:footnoteRef/>
      </w:r>
      <w:r>
        <w:rPr>
          <w:sz w:val="20"/>
          <w:szCs w:val="20"/>
        </w:rPr>
        <w:t xml:space="preserve"> </w:t>
      </w:r>
      <w:r>
        <w:tab/>
      </w:r>
      <w:r>
        <w:rPr>
          <w:sz w:val="20"/>
        </w:rPr>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w:t>
      </w:r>
    </w:p>
  </w:footnote>
  <w:footnote w:id="2">
    <w:p w14:paraId="3BBB8DEA" w14:textId="67B414F1" w:rsidR="00AB1E3E" w:rsidRPr="003F39F9" w:rsidRDefault="00AB1E3E" w:rsidP="001C2768">
      <w:pPr>
        <w:pStyle w:val="FootnoteText"/>
        <w:tabs>
          <w:tab w:val="left" w:pos="284"/>
        </w:tabs>
        <w:spacing w:after="0" w:line="240" w:lineRule="auto"/>
        <w:ind w:left="284" w:hanging="284"/>
        <w:jc w:val="both"/>
      </w:pPr>
      <w:r>
        <w:rPr>
          <w:rStyle w:val="FootnoteReference"/>
        </w:rPr>
        <w:footnoteRef/>
      </w:r>
      <w:r>
        <w:t xml:space="preserve"> </w:t>
      </w:r>
      <w:r>
        <w:tab/>
        <w:t>2014 m. vasario 26 d. Europos Parlamento ir Tarybos direktyva 2014/24/ES dėl viešųjų pirkimų, kuria panaikinama Direktyva 2004/18/EB.</w:t>
      </w:r>
    </w:p>
  </w:footnote>
  <w:footnote w:id="3">
    <w:p w14:paraId="3BBB8DEB" w14:textId="7743A174" w:rsidR="00AB1E3E" w:rsidRPr="003F39F9" w:rsidRDefault="00AB1E3E" w:rsidP="001C2768">
      <w:pPr>
        <w:pStyle w:val="FootnoteText"/>
        <w:tabs>
          <w:tab w:val="left" w:pos="284"/>
        </w:tabs>
        <w:spacing w:after="0" w:line="240" w:lineRule="auto"/>
        <w:ind w:left="284" w:hanging="284"/>
        <w:jc w:val="both"/>
      </w:pPr>
      <w:r>
        <w:rPr>
          <w:rStyle w:val="FootnoteReference"/>
        </w:rPr>
        <w:footnoteRef/>
      </w:r>
      <w:r>
        <w:t xml:space="preserve"> </w:t>
      </w:r>
      <w:r>
        <w:tab/>
        <w:t>2014 m. vasario 26 d. Europos Parlamento ir Tarybos direktyva 2014/25/ES dėl subjektų, vykdančių veiklą vandens, energetikos, transporto ir pašto paslaugų sektoriuose, vykdomų pirkimų, kuria panaikinama Direktyva 2004/17/EB.</w:t>
      </w:r>
    </w:p>
    <w:p w14:paraId="3BBB8DEC" w14:textId="77777777" w:rsidR="00AB1E3E" w:rsidRPr="00A83724" w:rsidRDefault="00AB1E3E" w:rsidP="00A538BB">
      <w:pPr>
        <w:pStyle w:val="FootnoteText"/>
        <w:tabs>
          <w:tab w:val="left" w:pos="284"/>
        </w:tabs>
        <w:spacing w:after="0" w:line="240" w:lineRule="auto"/>
        <w:ind w:left="284" w:hanging="284"/>
      </w:pPr>
    </w:p>
  </w:footnote>
  <w:footnote w:id="4">
    <w:p w14:paraId="3BBB8DEE" w14:textId="554BF9A0" w:rsidR="00AB1E3E" w:rsidRPr="006250FD" w:rsidRDefault="00AB1E3E" w:rsidP="001C2768">
      <w:pPr>
        <w:pStyle w:val="FootnoteText"/>
        <w:tabs>
          <w:tab w:val="left" w:pos="284"/>
        </w:tabs>
        <w:spacing w:after="0" w:line="240" w:lineRule="auto"/>
        <w:ind w:left="284" w:hanging="284"/>
        <w:jc w:val="both"/>
      </w:pPr>
      <w:r>
        <w:rPr>
          <w:rStyle w:val="FootnoteReference"/>
        </w:rPr>
        <w:footnoteRef/>
      </w:r>
      <w:r>
        <w:t xml:space="preserve"> </w:t>
      </w:r>
      <w:r>
        <w:tab/>
        <w:t>2007 m. lapkričio 13 d. Europos Parlamento ir Tarybos direktyva 2007/64/EB dėl mokėjimo paslaugų vidaus rinkoje, iš dalies keičianti direktyvas 97/7/EB, 2002/65/EB, 2005/60/EB ir 2006/48/EB ir panaikinanti Direktyvą 97/5/EB.</w:t>
      </w:r>
    </w:p>
  </w:footnote>
  <w:footnote w:id="5">
    <w:p w14:paraId="3BBB8DEF" w14:textId="5F7078BA" w:rsidR="00AB1E3E" w:rsidRPr="00A83724" w:rsidRDefault="00AB1E3E" w:rsidP="001C2768">
      <w:pPr>
        <w:pStyle w:val="FootnoteText"/>
        <w:tabs>
          <w:tab w:val="left" w:pos="284"/>
        </w:tabs>
        <w:spacing w:after="0" w:line="240" w:lineRule="auto"/>
        <w:ind w:left="284" w:hanging="284"/>
        <w:jc w:val="both"/>
      </w:pPr>
      <w:r>
        <w:rPr>
          <w:rStyle w:val="FootnoteReference"/>
        </w:rPr>
        <w:footnoteRef/>
      </w:r>
      <w:r>
        <w:t xml:space="preserve"> </w:t>
      </w:r>
      <w:r>
        <w:tab/>
        <w:t>1996 m. lapkričio 11 d. Tarybos reglamentas (Euratomas, EB) Nr. 2185/96 dėl Komisijos atliekamų atsitiktinių patikrinimų ir inspektavimo siekiant apsaugoti Europos Bendrijų finansinius interesus nuo sukčiavimo ir kitų pažeidimų.</w:t>
      </w:r>
    </w:p>
  </w:footnote>
  <w:footnote w:id="6">
    <w:p w14:paraId="3BBB8DF0" w14:textId="78D45C92" w:rsidR="00AB1E3E" w:rsidRPr="00A83724" w:rsidRDefault="00AB1E3E" w:rsidP="001C2768">
      <w:pPr>
        <w:pStyle w:val="FootnoteText"/>
        <w:tabs>
          <w:tab w:val="left" w:pos="284"/>
        </w:tabs>
        <w:spacing w:after="0" w:line="240" w:lineRule="auto"/>
        <w:ind w:left="284" w:hanging="284"/>
        <w:jc w:val="both"/>
      </w:pPr>
      <w:r>
        <w:rPr>
          <w:rStyle w:val="FootnoteReference"/>
        </w:rPr>
        <w:footnoteRef/>
      </w:r>
      <w:r>
        <w:t xml:space="preserve"> </w:t>
      </w:r>
      <w:r>
        <w:tab/>
        <w:t>2013 m. rugsėjo 11 d. Europos Parlamento ir Tarybos reglamentas (ES, Euratomas) Nr. 883/2013 dėl Europos kovos su sukčiavimu tarnybos (OLAF) atliekamų tyrimų.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EA09" w14:textId="0914F11F" w:rsidR="00AB1E3E" w:rsidRDefault="00640425" w:rsidP="00640425">
    <w:pPr>
      <w:pStyle w:val="Header"/>
      <w:rPr>
        <w:sz w:val="18"/>
        <w:szCs w:val="18"/>
      </w:rPr>
    </w:pPr>
    <w:r w:rsidRPr="00640425">
      <w:rPr>
        <w:sz w:val="18"/>
        <w:szCs w:val="18"/>
      </w:rPr>
      <w:t>2021 m. Europos solidarumo korpuso dotacijos susitarimas su vienu gavėju</w:t>
    </w:r>
    <w:r>
      <w:rPr>
        <w:sz w:val="18"/>
        <w:szCs w:val="18"/>
      </w:rPr>
      <w:t>. I priedas - Bendrosios sąlygos</w:t>
    </w:r>
    <w:r w:rsidR="00AB1E3E">
      <w:tab/>
    </w:r>
  </w:p>
  <w:p w14:paraId="3BBB8DB6" w14:textId="3DE599DA" w:rsidR="00AB1E3E" w:rsidRPr="00192D0E" w:rsidRDefault="00AB1E3E" w:rsidP="00640425">
    <w:pPr>
      <w:pStyle w:val="Header"/>
      <w:rPr>
        <w:sz w:val="18"/>
        <w:szCs w:val="18"/>
      </w:rPr>
    </w:pPr>
    <w:r>
      <w:rPr>
        <w:sz w:val="18"/>
        <w:szCs w:val="18"/>
      </w:rPr>
      <w:t>Standartinis dotacijos susitarimas su vienu gavėju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8941" w14:textId="77777777" w:rsidR="00AB1E3E" w:rsidRPr="00192D0E" w:rsidRDefault="00AB1E3E" w:rsidP="00BB52CD">
    <w:pPr>
      <w:pStyle w:val="Header"/>
      <w:jc w:val="right"/>
      <w:rPr>
        <w:sz w:val="18"/>
        <w:szCs w:val="18"/>
      </w:rPr>
    </w:pPr>
    <w:r>
      <w:rPr>
        <w:sz w:val="18"/>
      </w:rPr>
      <w:t>Susitarimo numeris: [įrašyti]</w:t>
    </w:r>
    <w:r>
      <w:tab/>
    </w:r>
    <w:r>
      <w:tab/>
    </w:r>
  </w:p>
  <w:p w14:paraId="56E809DF" w14:textId="77777777" w:rsidR="00AB1E3E" w:rsidRPr="00192D0E" w:rsidRDefault="00AB1E3E" w:rsidP="00BB52CD">
    <w:pPr>
      <w:pStyle w:val="Header"/>
      <w:jc w:val="right"/>
      <w:rPr>
        <w:sz w:val="18"/>
        <w:szCs w:val="18"/>
      </w:rPr>
    </w:pPr>
    <w:r>
      <w:rPr>
        <w:sz w:val="18"/>
        <w:szCs w:val="18"/>
      </w:rPr>
      <w:t>Standartinis dotacijos susitarimas su vienu gavėju</w:t>
    </w:r>
  </w:p>
  <w:p w14:paraId="3BBB8DB9" w14:textId="318BA52A" w:rsidR="00AB1E3E" w:rsidRDefault="00AB1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3ADC"/>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4D80"/>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211F"/>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2221"/>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044"/>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8B8"/>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ACA"/>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006"/>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0F5B"/>
    <w:rsid w:val="004F15D5"/>
    <w:rsid w:val="004F33E1"/>
    <w:rsid w:val="004F3631"/>
    <w:rsid w:val="004F45F8"/>
    <w:rsid w:val="004F5229"/>
    <w:rsid w:val="004F5C26"/>
    <w:rsid w:val="004F7ED3"/>
    <w:rsid w:val="0050079B"/>
    <w:rsid w:val="0050079E"/>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0425"/>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2D62"/>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5E93"/>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3E"/>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52CD"/>
    <w:rsid w:val="00BB60E8"/>
    <w:rsid w:val="00BB611C"/>
    <w:rsid w:val="00BB61B3"/>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13DF"/>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4522"/>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040"/>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2F3C"/>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21F"/>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lt-LT"/>
    </w:rPr>
  </w:style>
  <w:style w:type="paragraph" w:customStyle="1" w:styleId="CharCharChar">
    <w:name w:val="Char Char Char"/>
    <w:basedOn w:val="Normal"/>
    <w:rsid w:val="00772D82"/>
    <w:pPr>
      <w:spacing w:after="160" w:line="240" w:lineRule="exact"/>
    </w:pPr>
    <w:rPr>
      <w:rFonts w:ascii="Tahoma" w:eastAsia="Times New Roman" w:hAnsi="Tahoma"/>
      <w:sz w:val="20"/>
      <w:szCs w:val="20"/>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AC2492C7DF157438F6CA89072FECA95" ma:contentTypeVersion="13" ma:contentTypeDescription="Kurkite naują dokumentą." ma:contentTypeScope="" ma:versionID="2dd0604725b84b5e8356afbce61fec29">
  <xsd:schema xmlns:xsd="http://www.w3.org/2001/XMLSchema" xmlns:xs="http://www.w3.org/2001/XMLSchema" xmlns:p="http://schemas.microsoft.com/office/2006/metadata/properties" xmlns:ns2="0bac2d99-4ba3-4cba-b334-c7c5f96905a5" xmlns:ns3="b40a99f6-73db-4ed2-bd6c-6ed49f01825e" targetNamespace="http://schemas.microsoft.com/office/2006/metadata/properties" ma:root="true" ma:fieldsID="e904d1f36b0ed6ee7c5611317208864d" ns2:_="" ns3:_="">
    <xsd:import namespace="0bac2d99-4ba3-4cba-b334-c7c5f96905a5"/>
    <xsd:import namespace="b40a99f6-73db-4ed2-bd6c-6ed49f018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2d99-4ba3-4cba-b334-c7c5f9690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99f6-73db-4ed2-bd6c-6ed49f01825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EF94-2711-4BA8-A196-6436B2143177}"/>
</file>

<file path=customXml/itemProps2.xml><?xml version="1.0" encoding="utf-8"?>
<ds:datastoreItem xmlns:ds="http://schemas.openxmlformats.org/officeDocument/2006/customXml" ds:itemID="{3F7495EA-A5A4-472C-AF89-D6AFAEB8452B}">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FDD3983B-9B95-4FB6-90C5-DE20B9B1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12104</Words>
  <Characters>68993</Characters>
  <Application>Microsoft Office Word</Application>
  <DocSecurity>0</DocSecurity>
  <Lines>574</Lines>
  <Paragraphs>161</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80936</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dc:description/>
  <cp:lastModifiedBy>Loreta Eimontaitė</cp:lastModifiedBy>
  <cp:revision>4</cp:revision>
  <cp:lastPrinted>2019-04-12T06:32:00Z</cp:lastPrinted>
  <dcterms:created xsi:type="dcterms:W3CDTF">2021-11-24T17:36:00Z</dcterms:created>
  <dcterms:modified xsi:type="dcterms:W3CDTF">2021-11-24T17:40:00Z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0x010100CAC2492C7DF157438F6CA89072FECA95</vt:lpwstr>
  </property>
  <property fmtid="{D5CDD505-2E9C-101B-9397-08002B2CF9AE}" pid="4" name="Order">
    <vt:r8>32600</vt:r8>
  </property>
</Properties>
</file>