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otnoteReference"/>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Heading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proofErr w:type="spellStart"/>
      <w:r w:rsidR="002377D9">
        <w:rPr>
          <w:rFonts w:eastAsia="Calibri"/>
          <w:snapToGrid/>
          <w:sz w:val="24"/>
          <w:szCs w:val="24"/>
          <w:highlight w:val="lightGray"/>
          <w:lang w:val="en-GB" w:eastAsia="en-US"/>
        </w:rPr>
        <w:t>yyyy</w:t>
      </w:r>
      <w:proofErr w:type="spellEnd"/>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proofErr w:type="gramStart"/>
      <w:r>
        <w:rPr>
          <w:rFonts w:eastAsia="Calibri"/>
          <w:snapToGrid/>
          <w:sz w:val="24"/>
          <w:szCs w:val="24"/>
          <w:lang w:val="en-GB" w:eastAsia="en-US"/>
        </w:rPr>
        <w:t>: ]</w:t>
      </w:r>
      <w:proofErr w:type="gramEnd"/>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lastRenderedPageBreak/>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Heading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Heading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roofErr w:type="gramStart"/>
      <w:r>
        <w:rPr>
          <w:sz w:val="24"/>
          <w:szCs w:val="24"/>
          <w:lang w:val="en-GB"/>
        </w:rPr>
        <w:t>’.</w:t>
      </w:r>
      <w:proofErr w:type="gramEnd"/>
    </w:p>
    <w:p w14:paraId="1E6A1128"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Heading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Heading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otnoteReference"/>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otnoteReference"/>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Heading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Heading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 xml:space="preserve">they must comply with the applicable national law on taxes, </w:t>
      </w:r>
      <w:proofErr w:type="gramStart"/>
      <w:r w:rsidRPr="00C468A0">
        <w:rPr>
          <w:sz w:val="24"/>
          <w:szCs w:val="24"/>
          <w:lang w:val="en-GB"/>
        </w:rPr>
        <w:t>labour</w:t>
      </w:r>
      <w:proofErr w:type="gramEnd"/>
      <w:r w:rsidRPr="00C468A0">
        <w:rPr>
          <w:sz w:val="24"/>
          <w:szCs w:val="24"/>
          <w:lang w:val="en-GB"/>
        </w:rPr>
        <w:t xml:space="preserve"> and social security and</w:t>
      </w:r>
    </w:p>
    <w:p w14:paraId="5444CFA6" w14:textId="17742432" w:rsidR="00A04B95" w:rsidRPr="00A04B95" w:rsidRDefault="00A04B95" w:rsidP="004B0794">
      <w:pPr>
        <w:pStyle w:val="ListParagraph"/>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Paragraph"/>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Heading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AB70C0" w:rsidR="008748BC" w:rsidRDefault="00010F65" w:rsidP="00091331">
      <w:pPr>
        <w:tabs>
          <w:tab w:val="left" w:pos="851"/>
        </w:tabs>
        <w:spacing w:after="200"/>
        <w:jc w:val="both"/>
        <w:rPr>
          <w:sz w:val="24"/>
          <w:szCs w:val="24"/>
          <w:lang w:val="en-IE"/>
        </w:rPr>
      </w:pPr>
      <w:r>
        <w:rPr>
          <w:sz w:val="24"/>
          <w:szCs w:val="24"/>
          <w:lang w:val="en-IE"/>
        </w:rPr>
        <w:lastRenderedPageBreak/>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 xml:space="preserve">participate to </w:t>
      </w:r>
      <w:r w:rsidR="00B7088F" w:rsidRPr="00527B62">
        <w:rPr>
          <w:i/>
          <w:color w:val="70AD47" w:themeColor="accent6"/>
          <w:sz w:val="24"/>
          <w:szCs w:val="24"/>
          <w:lang w:val="en-IE"/>
        </w:rPr>
        <w:t>[Option if cross-border volunteer</w:t>
      </w:r>
      <w:r w:rsidR="00B7088F" w:rsidRPr="00527B62">
        <w:rPr>
          <w:sz w:val="24"/>
          <w:szCs w:val="24"/>
          <w:lang w:val="en-IE"/>
        </w:rPr>
        <w:t xml:space="preserve"> pre-departure training</w:t>
      </w:r>
      <w:r w:rsidR="00527B62">
        <w:rPr>
          <w:sz w:val="24"/>
          <w:szCs w:val="24"/>
          <w:lang w:val="en-IE"/>
        </w:rPr>
        <w:t>,</w:t>
      </w:r>
      <w:r w:rsidR="00B7088F" w:rsidRPr="00527B62">
        <w:rPr>
          <w:color w:val="70AD47" w:themeColor="accent6"/>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 xml:space="preserve">arrival training </w:t>
      </w:r>
      <w:r w:rsidR="00B7088F" w:rsidRPr="00527B62">
        <w:rPr>
          <w:i/>
          <w:color w:val="70AD47" w:themeColor="accent6"/>
          <w:sz w:val="24"/>
          <w:szCs w:val="24"/>
          <w:lang w:val="en-IE"/>
        </w:rPr>
        <w:t>[Option if long-term volunteering</w:t>
      </w:r>
      <w:r>
        <w:rPr>
          <w:sz w:val="24"/>
          <w:szCs w:val="24"/>
          <w:lang w:val="en-IE"/>
        </w:rPr>
        <w:t xml:space="preserve">, </w:t>
      </w:r>
      <w:r w:rsidR="00B7088F">
        <w:rPr>
          <w:sz w:val="24"/>
          <w:szCs w:val="24"/>
          <w:lang w:val="en-IE"/>
        </w:rPr>
        <w:t>m</w:t>
      </w:r>
      <w:r w:rsidR="00B7088F" w:rsidRPr="00527B62">
        <w:rPr>
          <w:sz w:val="24"/>
          <w:szCs w:val="24"/>
          <w:lang w:val="en-IE"/>
        </w:rPr>
        <w:t>id-term evaluation</w:t>
      </w:r>
      <w:r w:rsidR="00B7088F" w:rsidRPr="00527B62">
        <w:rPr>
          <w:color w:val="70AD47" w:themeColor="accent6"/>
          <w:sz w:val="24"/>
          <w:szCs w:val="24"/>
          <w:lang w:val="en-IE"/>
        </w:rPr>
        <w:t>]</w:t>
      </w:r>
      <w:r>
        <w:rPr>
          <w:color w:val="70AD47" w:themeColor="accent6"/>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proofErr w:type="gramStart"/>
      <w:r>
        <w:rPr>
          <w:snapToGrid/>
          <w:sz w:val="24"/>
          <w:szCs w:val="24"/>
          <w:lang w:val="en-GB"/>
        </w:rPr>
        <w:t>participant</w:t>
      </w:r>
      <w:r w:rsidRPr="00681864">
        <w:rPr>
          <w:snapToGrid/>
          <w:sz w:val="24"/>
          <w:szCs w:val="24"/>
          <w:lang w:val="en-GB"/>
        </w:rPr>
        <w:t xml:space="preserve"> breaches</w:t>
      </w:r>
      <w:proofErr w:type="gramEnd"/>
      <w:r w:rsidRPr="00681864">
        <w:rPr>
          <w:snapToGrid/>
          <w:sz w:val="24"/>
          <w:szCs w:val="24"/>
          <w:lang w:val="en-GB"/>
        </w:rPr>
        <w:t xml:space="preserve">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w:t>
      </w:r>
      <w:proofErr w:type="gramStart"/>
      <w:r>
        <w:rPr>
          <w:sz w:val="24"/>
          <w:szCs w:val="24"/>
          <w:lang w:val="en-IE"/>
        </w:rPr>
        <w:t>sure  that</w:t>
      </w:r>
      <w:proofErr w:type="gramEnd"/>
      <w:r>
        <w:rPr>
          <w:sz w:val="24"/>
          <w:szCs w:val="24"/>
          <w:lang w:val="en-IE"/>
        </w:rPr>
        <w:t xml:space="preserve">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lastRenderedPageBreak/>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79" w:name="_Toc524697211"/>
      <w:bookmarkStart w:id="80" w:name="_Toc529197676"/>
      <w:bookmarkStart w:id="81" w:name="_Toc530035890"/>
      <w:r w:rsidRPr="00527B62">
        <w:rPr>
          <w:i/>
          <w:color w:val="70AD47" w:themeColor="accent6"/>
          <w:sz w:val="24"/>
          <w:szCs w:val="24"/>
          <w:lang w:val="en-GB"/>
        </w:rPr>
        <w:t>[Option if the activity will be done in one of the languages covered by the Online Language Support:</w:t>
      </w:r>
      <w:bookmarkEnd w:id="79"/>
      <w:bookmarkEnd w:id="80"/>
      <w:bookmarkEnd w:id="81"/>
    </w:p>
    <w:p w14:paraId="3BD79966" w14:textId="12DB1ABB" w:rsidR="00406205" w:rsidRDefault="00406205" w:rsidP="00621CC5">
      <w:pPr>
        <w:keepNext/>
        <w:keepLines/>
        <w:spacing w:after="200"/>
        <w:jc w:val="both"/>
        <w:rPr>
          <w:snapToGrid/>
          <w:sz w:val="24"/>
          <w:szCs w:val="24"/>
          <w:lang w:val="en-GB"/>
        </w:rPr>
      </w:pPr>
      <w:proofErr w:type="gramStart"/>
      <w:r w:rsidRPr="00527B62">
        <w:rPr>
          <w:snapToGrid/>
          <w:sz w:val="24"/>
          <w:szCs w:val="24"/>
          <w:lang w:val="en-GB"/>
        </w:rPr>
        <w:t>With the exception of</w:t>
      </w:r>
      <w:proofErr w:type="gramEnd"/>
      <w:r w:rsidRPr="00527B62">
        <w:rPr>
          <w:snapToGrid/>
          <w:sz w:val="24"/>
          <w:szCs w:val="24"/>
          <w:lang w:val="en-GB"/>
        </w:rPr>
        <w:t xml:space="preserve">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proofErr w:type="gramStart"/>
      <w:r w:rsidR="003B3D8F">
        <w:rPr>
          <w:rFonts w:eastAsia="Calibri"/>
          <w:snapToGrid/>
          <w:sz w:val="24"/>
          <w:szCs w:val="24"/>
          <w:lang w:val="en-GB"/>
        </w:rPr>
        <w:t>participant</w:t>
      </w:r>
      <w:r w:rsidRPr="00681864">
        <w:rPr>
          <w:rFonts w:eastAsia="Calibri"/>
          <w:snapToGrid/>
          <w:sz w:val="24"/>
          <w:szCs w:val="24"/>
          <w:lang w:val="en-GB"/>
        </w:rPr>
        <w:t xml:space="preserve"> breaches</w:t>
      </w:r>
      <w:proofErr w:type="gramEnd"/>
      <w:r w:rsidRPr="00681864">
        <w:rPr>
          <w:rFonts w:eastAsia="Calibri"/>
          <w:snapToGrid/>
          <w:sz w:val="24"/>
          <w:szCs w:val="24"/>
          <w:lang w:val="en-GB"/>
        </w:rPr>
        <w:t xml:space="preserve">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xml:space="preserve">, the National </w:t>
      </w:r>
      <w:proofErr w:type="gramStart"/>
      <w:r w:rsidRPr="0007468D">
        <w:rPr>
          <w:lang w:val="en-GB" w:eastAsia="en-GB"/>
        </w:rPr>
        <w:t>Agency</w:t>
      </w:r>
      <w:proofErr w:type="gramEnd"/>
      <w:r w:rsidRPr="0007468D">
        <w:rPr>
          <w:lang w:val="en-GB" w:eastAsia="en-GB"/>
        </w:rPr>
        <w:t xml:space="preserve">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otnoteReference"/>
          <w:sz w:val="20"/>
          <w:szCs w:val="20"/>
          <w:vertAlign w:val="superscript"/>
          <w:lang w:val="en-GB" w:eastAsia="en-GB"/>
        </w:rPr>
        <w:footnoteReference w:id="10"/>
      </w:r>
      <w:r w:rsidRPr="0007468D">
        <w:rPr>
          <w:lang w:val="en-GB" w:eastAsia="en-GB"/>
        </w:rPr>
        <w:t xml:space="preserve">. The participant may lodge a </w:t>
      </w:r>
      <w:r w:rsidRPr="0007468D">
        <w:rPr>
          <w:lang w:val="en-GB" w:eastAsia="en-GB"/>
        </w:rPr>
        <w:lastRenderedPageBreak/>
        <w:t xml:space="preserve">complaint against the processing of his personal data to the European Data Protection Supervisor </w:t>
      </w:r>
      <w:proofErr w:type="gramStart"/>
      <w:r w:rsidRPr="0007468D">
        <w:rPr>
          <w:lang w:val="en-GB" w:eastAsia="en-GB"/>
        </w:rPr>
        <w:t>with regard to</w:t>
      </w:r>
      <w:proofErr w:type="gramEnd"/>
      <w:r w:rsidRPr="0007468D">
        <w:rPr>
          <w:lang w:val="en-GB" w:eastAsia="en-GB"/>
        </w:rPr>
        <w:t xml:space="preserve">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records and supporting documents must be made available upon request or in the context of checks, reviews, </w:t>
      </w:r>
      <w:proofErr w:type="gramStart"/>
      <w:r w:rsidRPr="003B3D8F">
        <w:rPr>
          <w:rFonts w:eastAsia="Calibri"/>
          <w:snapToGrid/>
          <w:sz w:val="24"/>
          <w:szCs w:val="24"/>
          <w:lang w:val="en-GB" w:eastAsia="en-US"/>
        </w:rPr>
        <w:t>audits</w:t>
      </w:r>
      <w:proofErr w:type="gramEnd"/>
      <w:r w:rsidRPr="003B3D8F">
        <w:rPr>
          <w:rFonts w:eastAsia="Calibri"/>
          <w:snapToGrid/>
          <w:sz w:val="24"/>
          <w:szCs w:val="24"/>
          <w:lang w:val="en-GB" w:eastAsia="en-US"/>
        </w:rPr>
        <w:t xml:space="preserve">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w:t>
      </w:r>
      <w:proofErr w:type="gramStart"/>
      <w:r w:rsidRPr="003B3D8F">
        <w:rPr>
          <w:rFonts w:eastAsia="Calibri"/>
          <w:snapToGrid/>
          <w:sz w:val="24"/>
          <w:szCs w:val="24"/>
          <w:lang w:val="en-GB" w:eastAsia="en-US"/>
        </w:rPr>
        <w:t>litigation</w:t>
      </w:r>
      <w:proofErr w:type="gramEnd"/>
      <w:r w:rsidRPr="003B3D8F">
        <w:rPr>
          <w:rFonts w:eastAsia="Calibri"/>
          <w:snapToGrid/>
          <w:sz w:val="24"/>
          <w:szCs w:val="24"/>
          <w:lang w:val="en-GB" w:eastAsia="en-US"/>
        </w:rPr>
        <w:t xml:space="preserve">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w:t>
      </w:r>
      <w:proofErr w:type="gramStart"/>
      <w:r w:rsidR="003B3D8F" w:rsidRPr="003B3D8F">
        <w:rPr>
          <w:rFonts w:eastAsia="SimSun"/>
          <w:b/>
          <w:bCs/>
          <w:iCs/>
          <w:caps/>
          <w:snapToGrid/>
          <w:sz w:val="24"/>
          <w:szCs w:val="22"/>
          <w:lang w:val="en-GB" w:eastAsia="en-US"/>
        </w:rPr>
        <w:t>AUDITS</w:t>
      </w:r>
      <w:proofErr w:type="gramEnd"/>
      <w:r w:rsidR="003B3D8F" w:rsidRPr="003B3D8F">
        <w:rPr>
          <w:rFonts w:eastAsia="SimSun"/>
          <w:b/>
          <w:bCs/>
          <w:iCs/>
          <w:caps/>
          <w:snapToGrid/>
          <w:sz w:val="24"/>
          <w:szCs w:val="22"/>
          <w:lang w:val="en-GB" w:eastAsia="en-US"/>
        </w:rPr>
        <w:t xml:space="preserve"> AND INVESTIGATIONS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w:t>
      </w:r>
      <w:proofErr w:type="gramStart"/>
      <w:r w:rsidRPr="003B3D8F">
        <w:rPr>
          <w:rFonts w:eastAsia="Calibri"/>
          <w:snapToGrid/>
          <w:sz w:val="24"/>
          <w:szCs w:val="24"/>
          <w:lang w:val="en-GB" w:eastAsia="en-US"/>
        </w:rPr>
        <w:t>accurate</w:t>
      </w:r>
      <w:proofErr w:type="gramEnd"/>
      <w:r w:rsidRPr="003B3D8F">
        <w:rPr>
          <w:rFonts w:eastAsia="Calibri"/>
          <w:snapToGrid/>
          <w:sz w:val="24"/>
          <w:szCs w:val="24"/>
          <w:lang w:val="en-GB" w:eastAsia="en-US"/>
        </w:rPr>
        <w:t xml:space="preserv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lastRenderedPageBreak/>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199"/>
      <w:bookmarkEnd w:id="200"/>
      <w:bookmarkEnd w:id="201"/>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lastRenderedPageBreak/>
        <w:t xml:space="preserve">If the participant terminates the agreement before </w:t>
      </w:r>
      <w:r w:rsidR="00C40144">
        <w:rPr>
          <w:sz w:val="24"/>
          <w:szCs w:val="24"/>
          <w:lang w:val="en-GB"/>
        </w:rPr>
        <w:t xml:space="preserve">the activity </w:t>
      </w:r>
      <w:proofErr w:type="gramStart"/>
      <w:r w:rsidRPr="0076794B">
        <w:rPr>
          <w:sz w:val="24"/>
          <w:szCs w:val="24"/>
          <w:lang w:val="en-GB"/>
        </w:rPr>
        <w:t>ends</w:t>
      </w:r>
      <w:proofErr w:type="gramEnd"/>
      <w:r w:rsidRPr="0076794B">
        <w:rPr>
          <w:sz w:val="24"/>
          <w:szCs w:val="24"/>
          <w:lang w:val="en-GB"/>
        </w:rPr>
        <w:t xml:space="preserve">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w:t>
      </w:r>
      <w:proofErr w:type="gramStart"/>
      <w:r w:rsidRPr="003C6A16">
        <w:rPr>
          <w:snapToGrid/>
          <w:sz w:val="24"/>
          <w:szCs w:val="24"/>
          <w:lang w:val="en-GB"/>
        </w:rPr>
        <w:t>in particular 1</w:t>
      </w:r>
      <w:r w:rsidR="006D51C7">
        <w:rPr>
          <w:snapToGrid/>
          <w:sz w:val="24"/>
          <w:szCs w:val="24"/>
          <w:lang w:val="en-GB"/>
        </w:rPr>
        <w:t>1</w:t>
      </w:r>
      <w:proofErr w:type="gramEnd"/>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0B2A06E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 xml:space="preserve">without delay, stating the nature, likely </w:t>
      </w:r>
      <w:proofErr w:type="gramStart"/>
      <w:r w:rsidRPr="003B3D8F">
        <w:rPr>
          <w:snapToGrid/>
          <w:sz w:val="24"/>
          <w:szCs w:val="24"/>
          <w:lang w:val="en-GB"/>
        </w:rPr>
        <w:t>duration</w:t>
      </w:r>
      <w:proofErr w:type="gramEnd"/>
      <w:r w:rsidRPr="003B3D8F">
        <w:rPr>
          <w:snapToGrid/>
          <w:sz w:val="24"/>
          <w:szCs w:val="24"/>
          <w:lang w:val="en-GB"/>
        </w:rPr>
        <w:t xml:space="preserve">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lastRenderedPageBreak/>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w:t>
      </w:r>
      <w:proofErr w:type="gramStart"/>
      <w:r w:rsidRPr="003B3D8F">
        <w:rPr>
          <w:rFonts w:eastAsia="Calibri"/>
          <w:snapToGrid/>
          <w:sz w:val="24"/>
          <w:szCs w:val="22"/>
          <w:lang w:val="en-GB" w:eastAsia="en-US"/>
        </w:rPr>
        <w:t>i.e.</w:t>
      </w:r>
      <w:proofErr w:type="gramEnd"/>
      <w:r w:rsidRPr="003B3D8F">
        <w:rPr>
          <w:rFonts w:eastAsia="Calibri"/>
          <w:snapToGrid/>
          <w:sz w:val="24"/>
          <w:szCs w:val="22"/>
          <w:lang w:val="en-GB" w:eastAsia="en-US"/>
        </w:rPr>
        <w:t xml:space="preserv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 xml:space="preserve">organisation(s) </w:t>
      </w:r>
      <w:proofErr w:type="gramStart"/>
      <w:r>
        <w:rPr>
          <w:rFonts w:eastAsia="Calibri"/>
          <w:snapToGrid/>
          <w:sz w:val="24"/>
          <w:szCs w:val="24"/>
          <w:lang w:val="en-GB" w:eastAsia="en-US"/>
        </w:rPr>
        <w:t>have to</w:t>
      </w:r>
      <w:proofErr w:type="gramEnd"/>
      <w:r>
        <w:rPr>
          <w:rFonts w:eastAsia="Calibri"/>
          <w:snapToGrid/>
          <w:sz w:val="24"/>
          <w:szCs w:val="24"/>
          <w:lang w:val="en-GB" w:eastAsia="en-US"/>
        </w:rPr>
        <w:t xml:space="preserve">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4AC7A68"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77E0CB95" w14:textId="2E72AFBF"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24AA8686"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CF782AB"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Communications to the National Agency </w:t>
      </w:r>
      <w:proofErr w:type="gramStart"/>
      <w:r>
        <w:rPr>
          <w:rFonts w:eastAsia="Calibri"/>
          <w:snapToGrid/>
          <w:sz w:val="24"/>
          <w:szCs w:val="24"/>
          <w:lang w:val="en-GB" w:eastAsia="en-US"/>
        </w:rPr>
        <w:t>have to</w:t>
      </w:r>
      <w:proofErr w:type="gramEnd"/>
      <w:r>
        <w:rPr>
          <w:rFonts w:eastAsia="Calibri"/>
          <w:snapToGrid/>
          <w:sz w:val="24"/>
          <w:szCs w:val="24"/>
          <w:lang w:val="en-GB" w:eastAsia="en-US"/>
        </w:rPr>
        <w:t xml:space="preserve">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xml:space="preserve">, case in which a new Agreement </w:t>
      </w:r>
      <w:proofErr w:type="gramStart"/>
      <w:r w:rsidR="00920362">
        <w:rPr>
          <w:snapToGrid/>
          <w:sz w:val="24"/>
          <w:szCs w:val="24"/>
          <w:lang w:val="en-GB"/>
        </w:rPr>
        <w:t>has to</w:t>
      </w:r>
      <w:proofErr w:type="gramEnd"/>
      <w:r w:rsidR="00920362">
        <w:rPr>
          <w:snapToGrid/>
          <w:sz w:val="24"/>
          <w:szCs w:val="24"/>
          <w:lang w:val="en-GB"/>
        </w:rPr>
        <w:t xml:space="preserve">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lastRenderedPageBreak/>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5E01661C"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431964" w:rsidRPr="00CD592B">
        <w:rPr>
          <w:snapToGrid/>
          <w:sz w:val="24"/>
          <w:highlight w:val="lightGray"/>
          <w:lang w:val="en-GB" w:eastAsia="en-US"/>
        </w:rPr>
        <w:t xml:space="preserve">insert the </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w:t>
      </w:r>
      <w:proofErr w:type="gramStart"/>
      <w:r w:rsidR="00FA2B54" w:rsidRPr="00066043">
        <w:rPr>
          <w:snapToGrid/>
          <w:sz w:val="24"/>
          <w:szCs w:val="24"/>
          <w:lang w:val="en-GB"/>
        </w:rPr>
        <w:t>application</w:t>
      </w:r>
      <w:proofErr w:type="gramEnd"/>
      <w:r w:rsidR="00FA2B54" w:rsidRPr="00066043">
        <w:rPr>
          <w:snapToGrid/>
          <w:sz w:val="24"/>
          <w:szCs w:val="24"/>
          <w:lang w:val="en-GB"/>
        </w:rPr>
        <w:t xml:space="preserve">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r>
      <w:proofErr w:type="gramStart"/>
      <w:r w:rsidRPr="003B3D8F">
        <w:rPr>
          <w:snapToGrid/>
          <w:sz w:val="24"/>
          <w:lang w:val="en-GB" w:eastAsia="en-US"/>
        </w:rPr>
        <w:t>For</w:t>
      </w:r>
      <w:proofErr w:type="gramEnd"/>
      <w:r w:rsidRPr="003B3D8F">
        <w:rPr>
          <w:snapToGrid/>
          <w:sz w:val="24"/>
          <w:lang w:val="en-GB" w:eastAsia="en-US"/>
        </w:rPr>
        <w:t xml:space="preserve">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948AE">
      <w:rPr>
        <w:rStyle w:val="PageNumber"/>
        <w:noProof/>
      </w:rPr>
      <w:t>6</w:t>
    </w:r>
    <w:r>
      <w:rPr>
        <w:rStyle w:val="PageNumber"/>
      </w:rPr>
      <w:fldChar w:fldCharType="end"/>
    </w:r>
  </w:p>
  <w:p w14:paraId="15A60EFD" w14:textId="77777777" w:rsidR="00A83522" w:rsidRDefault="00A8352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294C580C" w:rsidR="00A83522" w:rsidRPr="00066043" w:rsidRDefault="00A83522" w:rsidP="00396C5C">
      <w:pPr>
        <w:pStyle w:val="FootnoteText"/>
        <w:spacing w:after="120"/>
        <w:ind w:left="0" w:firstLine="0"/>
        <w:rPr>
          <w:lang w:val="en-US"/>
        </w:rPr>
      </w:pPr>
      <w:r w:rsidRPr="00066043">
        <w:rPr>
          <w:rStyle w:val="FootnoteReference"/>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FootnoteText"/>
        <w:rPr>
          <w:lang w:val="en-IE"/>
        </w:rPr>
      </w:pPr>
      <w:r w:rsidRPr="00396C5C">
        <w:rPr>
          <w:rStyle w:val="FootnoteReference"/>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otnoteText"/>
        <w:spacing w:after="0"/>
        <w:ind w:left="142" w:hanging="142"/>
        <w:rPr>
          <w:lang w:val="en-GB"/>
        </w:rPr>
      </w:pPr>
      <w:r w:rsidRPr="00621CC5">
        <w:rPr>
          <w:rStyle w:val="FootnoteReference"/>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otnoteText"/>
        <w:spacing w:after="0"/>
        <w:ind w:left="360" w:hanging="360"/>
        <w:rPr>
          <w:lang w:val="en-GB"/>
        </w:rPr>
      </w:pPr>
      <w:r w:rsidRPr="00621CC5">
        <w:rPr>
          <w:rStyle w:val="FootnoteReference"/>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otnoteText"/>
        <w:spacing w:after="0"/>
        <w:ind w:left="142" w:hanging="142"/>
        <w:rPr>
          <w:lang w:val="en-GB"/>
        </w:rPr>
      </w:pPr>
      <w:r w:rsidRPr="00621CC5">
        <w:rPr>
          <w:rStyle w:val="FootnoteReference"/>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9">
    <w:p w14:paraId="235923FB" w14:textId="77777777" w:rsidR="00A83522" w:rsidRPr="00904EF1" w:rsidRDefault="00A83522" w:rsidP="00904EF1">
      <w:pPr>
        <w:pStyle w:val="FootnoteText"/>
        <w:spacing w:after="0"/>
        <w:ind w:left="360" w:hanging="360"/>
        <w:rPr>
          <w:sz w:val="16"/>
          <w:szCs w:val="16"/>
          <w:lang w:val="en-GB"/>
        </w:rPr>
      </w:pPr>
      <w:r w:rsidRPr="00621CC5">
        <w:rPr>
          <w:rStyle w:val="FootnoteReference"/>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t>
      </w:r>
      <w:proofErr w:type="gramStart"/>
      <w:r w:rsidRPr="00904EF1">
        <w:rPr>
          <w:sz w:val="16"/>
          <w:szCs w:val="16"/>
          <w:lang w:val="en-GB"/>
        </w:rPr>
        <w:t>with regard to</w:t>
      </w:r>
      <w:proofErr w:type="gramEnd"/>
      <w:r w:rsidRPr="00904EF1">
        <w:rPr>
          <w:sz w:val="16"/>
          <w:szCs w:val="16"/>
          <w:lang w:val="en-GB"/>
        </w:rPr>
        <w:t xml:space="preserve">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otnoteText"/>
        <w:rPr>
          <w:sz w:val="16"/>
          <w:szCs w:val="16"/>
          <w:lang w:val="en-IE"/>
        </w:rPr>
      </w:pPr>
      <w:r w:rsidRPr="00621CC5">
        <w:rPr>
          <w:rStyle w:val="FootnoteReference"/>
          <w:vertAlign w:val="superscript"/>
        </w:rPr>
        <w:footnoteRef/>
      </w:r>
      <w:r w:rsidRPr="00904EF1">
        <w:rPr>
          <w:sz w:val="16"/>
          <w:szCs w:val="16"/>
          <w:lang w:val="en-IE"/>
        </w:rPr>
        <w:t xml:space="preserve"> </w:t>
      </w:r>
      <w:r>
        <w:rPr>
          <w:sz w:val="16"/>
          <w:szCs w:val="16"/>
          <w:lang w:val="en-IE"/>
        </w:rPr>
        <w:tab/>
      </w:r>
      <w:hyperlink r:id="rId1" w:history="1">
        <w:r w:rsidRPr="00904EF1">
          <w:rPr>
            <w:rStyle w:val="Hyperlink"/>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A83522" w:rsidRPr="00FE149C" w:rsidRDefault="00A8352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36F2"/>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5901"/>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link w:val="Heading1Char"/>
    <w:qFormat/>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
    <w:qFormat/>
    <w:pPr>
      <w:keepNext/>
      <w:numPr>
        <w:ilvl w:val="1"/>
        <w:numId w:val="1"/>
      </w:numPr>
      <w:spacing w:after="240"/>
      <w:jc w:val="both"/>
      <w:outlineLvl w:val="1"/>
    </w:pPr>
    <w:rPr>
      <w:b/>
      <w:sz w:val="24"/>
    </w:rPr>
  </w:style>
  <w:style w:type="paragraph" w:styleId="Heading3">
    <w:name w:val="heading 3"/>
    <w:basedOn w:val="Normal"/>
    <w:next w:val="Text3"/>
    <w:link w:val="Heading3Char"/>
    <w:uiPriority w:val="9"/>
    <w:qFormat/>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pPr>
      <w:keepNext/>
      <w:spacing w:after="240"/>
      <w:jc w:val="both"/>
      <w:outlineLvl w:val="3"/>
    </w:pPr>
    <w:rPr>
      <w:sz w:val="24"/>
    </w:rPr>
  </w:style>
  <w:style w:type="paragraph" w:styleId="Heading5">
    <w:name w:val="heading 5"/>
    <w:basedOn w:val="Normal"/>
    <w:next w:val="Normal"/>
    <w:link w:val="Heading5Char"/>
    <w:uiPriority w:val="9"/>
    <w:qFormat/>
    <w:p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Strong">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rPr>
      <w:lang w:eastAsia="x-none"/>
    </w:rPr>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link w:val="ListParagraph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07705"/>
    <w:rPr>
      <w:snapToGrid w:val="0"/>
      <w:lang w:val="fr-FR"/>
    </w:rPr>
  </w:style>
  <w:style w:type="character" w:customStyle="1" w:styleId="ListParagraphChar">
    <w:name w:val="List Paragraph Char"/>
    <w:link w:val="ListParagraph"/>
    <w:uiPriority w:val="34"/>
    <w:rsid w:val="00E07705"/>
    <w:rPr>
      <w:rFonts w:ascii="Calibri" w:eastAsia="SimSun" w:hAnsi="Calibri" w:cs="Calibri"/>
      <w:sz w:val="22"/>
      <w:szCs w:val="22"/>
      <w:lang w:eastAsia="en-US"/>
    </w:rPr>
  </w:style>
  <w:style w:type="paragraph" w:customStyle="1" w:styleId="1">
    <w:name w:val="1"/>
    <w:basedOn w:val="Normal"/>
    <w:link w:val="FootnoteReference"/>
    <w:uiPriority w:val="99"/>
    <w:qFormat/>
    <w:rsid w:val="00E07705"/>
    <w:pPr>
      <w:spacing w:after="160" w:line="240" w:lineRule="exact"/>
      <w:jc w:val="both"/>
    </w:pPr>
    <w:rPr>
      <w:snapToGrid/>
      <w:lang w:val="en-GB"/>
    </w:rPr>
  </w:style>
  <w:style w:type="character" w:customStyle="1" w:styleId="Heading4Char">
    <w:name w:val="Heading 4 Char"/>
    <w:basedOn w:val="DefaultParagraphFont"/>
    <w:link w:val="Heading4"/>
    <w:uiPriority w:val="9"/>
    <w:rsid w:val="001F1C6C"/>
    <w:rPr>
      <w:snapToGrid w:val="0"/>
      <w:sz w:val="24"/>
      <w:lang w:val="fr-FR"/>
    </w:rPr>
  </w:style>
  <w:style w:type="character" w:customStyle="1" w:styleId="Heading5Char">
    <w:name w:val="Heading 5 Char"/>
    <w:basedOn w:val="DefaultParagraphFont"/>
    <w:link w:val="Heading5"/>
    <w:uiPriority w:val="9"/>
    <w:rsid w:val="00993C4A"/>
    <w:rPr>
      <w:rFonts w:ascii="Arial" w:hAnsi="Arial"/>
      <w:snapToGrid w:val="0"/>
      <w:sz w:val="22"/>
      <w:lang w:val="fr-FR"/>
    </w:rPr>
  </w:style>
  <w:style w:type="character" w:customStyle="1" w:styleId="Heading1Char">
    <w:name w:val="Heading 1 Char"/>
    <w:basedOn w:val="DefaultParagraphFont"/>
    <w:link w:val="Heading1"/>
    <w:rsid w:val="003B3D8F"/>
    <w:rPr>
      <w:b/>
      <w:smallCaps/>
      <w:snapToGrid w:val="0"/>
      <w:sz w:val="24"/>
      <w:lang w:val="fr-FR"/>
    </w:rPr>
  </w:style>
  <w:style w:type="character" w:customStyle="1" w:styleId="Heading2Char">
    <w:name w:val="Heading 2 Char"/>
    <w:basedOn w:val="DefaultParagraphFont"/>
    <w:link w:val="Heading2"/>
    <w:uiPriority w:val="9"/>
    <w:rsid w:val="003B3D8F"/>
    <w:rPr>
      <w:b/>
      <w:snapToGrid w:val="0"/>
      <w:sz w:val="24"/>
      <w:lang w:val="fr-FR"/>
    </w:rPr>
  </w:style>
  <w:style w:type="character" w:customStyle="1" w:styleId="Heading3Char">
    <w:name w:val="Heading 3 Char"/>
    <w:basedOn w:val="DefaultParagraphFont"/>
    <w:link w:val="Heading3"/>
    <w:uiPriority w:val="9"/>
    <w:rsid w:val="003B3D8F"/>
    <w:rPr>
      <w:i/>
      <w:snapToGrid w:val="0"/>
      <w:sz w:val="24"/>
      <w:lang w:val="fr-FR"/>
    </w:rPr>
  </w:style>
  <w:style w:type="character" w:customStyle="1" w:styleId="Heading6Char">
    <w:name w:val="Heading 6 Char"/>
    <w:basedOn w:val="DefaultParagraphFont"/>
    <w:link w:val="Heading6"/>
    <w:uiPriority w:val="9"/>
    <w:rsid w:val="003B3D8F"/>
    <w:rPr>
      <w:rFonts w:ascii="Arial" w:hAnsi="Arial"/>
      <w:i/>
      <w:snapToGrid w:val="0"/>
      <w:sz w:val="22"/>
      <w:lang w:val="fr-FR"/>
    </w:rPr>
  </w:style>
  <w:style w:type="character" w:customStyle="1" w:styleId="HeaderChar">
    <w:name w:val="Header Char"/>
    <w:basedOn w:val="DefaultParagraphFont"/>
    <w:link w:val="Header"/>
    <w:rsid w:val="003B3D8F"/>
    <w:rPr>
      <w:snapToGrid w:val="0"/>
      <w:sz w:val="24"/>
      <w:lang w:val="fr-FR"/>
    </w:rPr>
  </w:style>
  <w:style w:type="character" w:customStyle="1" w:styleId="FooterChar">
    <w:name w:val="Footer Char"/>
    <w:basedOn w:val="DefaultParagraphFont"/>
    <w:link w:val="Footer"/>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ListBullet">
    <w:name w:val="List Bullet"/>
    <w:basedOn w:val="Normal"/>
    <w:link w:val="ListBullet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ListBullet2">
    <w:name w:val="List Bullet 2"/>
    <w:basedOn w:val="Normal"/>
    <w:rsid w:val="003B3D8F"/>
    <w:pPr>
      <w:numPr>
        <w:numId w:val="15"/>
      </w:numPr>
      <w:spacing w:after="240"/>
      <w:jc w:val="both"/>
    </w:pPr>
    <w:rPr>
      <w:snapToGrid/>
      <w:sz w:val="24"/>
      <w:lang w:val="en-GB" w:eastAsia="en-US"/>
    </w:rPr>
  </w:style>
  <w:style w:type="paragraph" w:styleId="ListBullet3">
    <w:name w:val="List Bullet 3"/>
    <w:basedOn w:val="Normal"/>
    <w:rsid w:val="003B3D8F"/>
    <w:pPr>
      <w:numPr>
        <w:numId w:val="16"/>
      </w:numPr>
      <w:spacing w:after="240"/>
      <w:jc w:val="both"/>
    </w:pPr>
    <w:rPr>
      <w:snapToGrid/>
      <w:sz w:val="24"/>
      <w:lang w:val="en-GB" w:eastAsia="en-US"/>
    </w:rPr>
  </w:style>
  <w:style w:type="paragraph" w:styleId="ListBullet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ListNumber">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ListNumber2">
    <w:name w:val="List Number 2"/>
    <w:basedOn w:val="Normal"/>
    <w:rsid w:val="003B3D8F"/>
    <w:pPr>
      <w:numPr>
        <w:numId w:val="25"/>
      </w:numPr>
      <w:spacing w:after="240"/>
      <w:jc w:val="both"/>
    </w:pPr>
    <w:rPr>
      <w:snapToGrid/>
      <w:sz w:val="24"/>
      <w:lang w:val="en-GB" w:eastAsia="en-US"/>
    </w:rPr>
  </w:style>
  <w:style w:type="paragraph" w:styleId="ListNumber3">
    <w:name w:val="List Number 3"/>
    <w:basedOn w:val="Normal"/>
    <w:rsid w:val="003B3D8F"/>
    <w:pPr>
      <w:numPr>
        <w:numId w:val="26"/>
      </w:numPr>
      <w:spacing w:after="240"/>
      <w:jc w:val="both"/>
    </w:pPr>
    <w:rPr>
      <w:snapToGrid/>
      <w:sz w:val="24"/>
      <w:lang w:val="en-GB" w:eastAsia="en-US"/>
    </w:rPr>
  </w:style>
  <w:style w:type="paragraph" w:styleId="ListNumber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TOC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TOCHeading">
    <w:name w:val="TOC Heading"/>
    <w:basedOn w:val="Normal"/>
    <w:next w:val="Normal"/>
    <w:uiPriority w:val="39"/>
    <w:qFormat/>
    <w:rsid w:val="003B3D8F"/>
    <w:pPr>
      <w:keepNext/>
      <w:spacing w:before="240" w:after="240"/>
      <w:jc w:val="center"/>
    </w:pPr>
    <w:rPr>
      <w:b/>
      <w:snapToGrid/>
      <w:sz w:val="24"/>
      <w:lang w:val="en-GB" w:eastAsia="en-US"/>
    </w:rPr>
  </w:style>
  <w:style w:type="paragraph" w:styleId="TOC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TOC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TOC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TOC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onTextChar">
    <w:name w:val="Balloon Text Char"/>
    <w:basedOn w:val="DefaultParagraphFont"/>
    <w:link w:val="BalloonText"/>
    <w:rsid w:val="003B3D8F"/>
    <w:rPr>
      <w:rFonts w:ascii="Tahoma" w:hAnsi="Tahoma" w:cs="Tahoma"/>
      <w:snapToGrid w:val="0"/>
      <w:sz w:val="16"/>
      <w:szCs w:val="16"/>
      <w:lang w:val="fr-FR"/>
    </w:rPr>
  </w:style>
  <w:style w:type="paragraph" w:customStyle="1" w:styleId="Annex">
    <w:name w:val="Annex"/>
    <w:basedOn w:val="Heading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efaultParagraphFont"/>
    <w:uiPriority w:val="99"/>
    <w:semiHidden/>
    <w:unhideWhenUsed/>
    <w:rsid w:val="003B3D8F"/>
    <w:rPr>
      <w:color w:val="800080"/>
      <w:u w:val="single"/>
    </w:rPr>
  </w:style>
  <w:style w:type="paragraph" w:customStyle="1" w:styleId="Subarticle">
    <w:name w:val="Subarticle"/>
    <w:basedOn w:val="Heading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Heading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Heading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DefaultParagraphFont"/>
    <w:link w:val="Footnote10"/>
    <w:rsid w:val="003B3D8F"/>
  </w:style>
  <w:style w:type="character" w:customStyle="1" w:styleId="Other1">
    <w:name w:val="Other|1_"/>
    <w:basedOn w:val="DefaultParagraphFont"/>
    <w:link w:val="Other10"/>
    <w:rsid w:val="003B3D8F"/>
  </w:style>
  <w:style w:type="character" w:customStyle="1" w:styleId="Headerorfooter2">
    <w:name w:val="Header or footer|2_"/>
    <w:basedOn w:val="DefaultParagraphFont"/>
    <w:link w:val="Headerorfooter20"/>
    <w:rsid w:val="003B3D8F"/>
  </w:style>
  <w:style w:type="character" w:customStyle="1" w:styleId="Heading31">
    <w:name w:val="Heading #3|1_"/>
    <w:basedOn w:val="DefaultParagraphFont"/>
    <w:link w:val="Heading310"/>
    <w:rsid w:val="003B3D8F"/>
    <w:rPr>
      <w:b/>
      <w:bCs/>
    </w:rPr>
  </w:style>
  <w:style w:type="character" w:customStyle="1" w:styleId="Bodytext2">
    <w:name w:val="Body text|2_"/>
    <w:basedOn w:val="DefaultParagraphFon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DefaultParagraphFon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DefaultParagraphFon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DefaultParagraphFon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DefaultParagraphFon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3B3D8F"/>
    <w:rPr>
      <w:sz w:val="16"/>
      <w:szCs w:val="16"/>
    </w:rPr>
  </w:style>
  <w:style w:type="character" w:customStyle="1" w:styleId="Tableofcontents1">
    <w:name w:val="Table of contents|1_"/>
    <w:basedOn w:val="DefaultParagraphFont"/>
    <w:link w:val="Tableofcontents10"/>
    <w:rsid w:val="003B3D8F"/>
  </w:style>
  <w:style w:type="character" w:customStyle="1" w:styleId="Bodytext4">
    <w:name w:val="Body text|4_"/>
    <w:basedOn w:val="DefaultParagraphFont"/>
    <w:link w:val="Bodytext40"/>
    <w:rsid w:val="003B3D8F"/>
    <w:rPr>
      <w:sz w:val="16"/>
      <w:szCs w:val="16"/>
    </w:rPr>
  </w:style>
  <w:style w:type="character" w:customStyle="1" w:styleId="Bodytext5">
    <w:name w:val="Body text|5_"/>
    <w:basedOn w:val="DefaultParagraphFont"/>
    <w:link w:val="Bodytext50"/>
    <w:rsid w:val="003B3D8F"/>
    <w:rPr>
      <w:sz w:val="10"/>
      <w:szCs w:val="10"/>
    </w:rPr>
  </w:style>
  <w:style w:type="character" w:customStyle="1" w:styleId="Bodytext3">
    <w:name w:val="Body text|3_"/>
    <w:basedOn w:val="DefaultParagraphFont"/>
    <w:link w:val="Bodytext30"/>
    <w:rsid w:val="003B3D8F"/>
    <w:rPr>
      <w:sz w:val="18"/>
      <w:szCs w:val="18"/>
    </w:rPr>
  </w:style>
  <w:style w:type="character" w:customStyle="1" w:styleId="Bodytext6">
    <w:name w:val="Body text|6_"/>
    <w:basedOn w:val="DefaultParagraphFon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DefaultParagraphFon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ody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
    <w:name w:val="List"/>
    <w:basedOn w:val="Body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DefaultParagraphFont"/>
    <w:rsid w:val="003B3D8F"/>
    <w:rPr>
      <w:rFonts w:ascii="Calibri" w:eastAsia="Calibri" w:hAnsi="Calibri"/>
      <w:sz w:val="22"/>
      <w:szCs w:val="22"/>
      <w:lang w:eastAsia="ar-SA"/>
    </w:rPr>
  </w:style>
  <w:style w:type="character" w:customStyle="1" w:styleId="FooterChar1">
    <w:name w:val="Footer Char1"/>
    <w:basedOn w:val="DefaultParagraphFont"/>
    <w:uiPriority w:val="99"/>
    <w:rsid w:val="003B3D8F"/>
    <w:rPr>
      <w:rFonts w:ascii="Calibri" w:eastAsia="Calibri" w:hAnsi="Calibri"/>
      <w:sz w:val="22"/>
      <w:szCs w:val="22"/>
      <w:lang w:eastAsia="ar-SA"/>
    </w:rPr>
  </w:style>
  <w:style w:type="character" w:customStyle="1" w:styleId="BalloonTextChar1">
    <w:name w:val="Balloon Text Char1"/>
    <w:basedOn w:val="DefaultParagraphFon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DefaultParagraphFon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0">
    <w:name w:val="Heading1"/>
    <w:basedOn w:val="ListBullet"/>
    <w:link w:val="Heading1Char0"/>
    <w:qFormat/>
    <w:rsid w:val="003B3D8F"/>
    <w:pPr>
      <w:numPr>
        <w:numId w:val="0"/>
      </w:numPr>
      <w:suppressAutoHyphens/>
      <w:spacing w:line="100" w:lineRule="atLeast"/>
    </w:pPr>
    <w:rPr>
      <w:b/>
      <w:bCs/>
      <w:lang w:val="en-US"/>
    </w:rPr>
  </w:style>
  <w:style w:type="paragraph" w:customStyle="1" w:styleId="Heading211">
    <w:name w:val="Heading 21"/>
    <w:basedOn w:val="Heading10"/>
    <w:qFormat/>
    <w:rsid w:val="003B3D8F"/>
    <w:pPr>
      <w:spacing w:before="240"/>
    </w:pPr>
  </w:style>
  <w:style w:type="character" w:customStyle="1" w:styleId="ListBulletChar">
    <w:name w:val="List Bullet Char"/>
    <w:basedOn w:val="DefaultParagraphFont"/>
    <w:link w:val="ListBullet"/>
    <w:rsid w:val="003B3D8F"/>
    <w:rPr>
      <w:sz w:val="24"/>
      <w:lang w:eastAsia="en-US"/>
    </w:rPr>
  </w:style>
  <w:style w:type="character" w:customStyle="1" w:styleId="Heading1Char0">
    <w:name w:val="Heading1 Char"/>
    <w:basedOn w:val="ListBulletChar"/>
    <w:link w:val="Heading10"/>
    <w:rsid w:val="003B3D8F"/>
    <w:rPr>
      <w:b/>
      <w:bCs/>
      <w:sz w:val="24"/>
      <w:lang w:val="en-US" w:eastAsia="en-US"/>
    </w:rPr>
  </w:style>
  <w:style w:type="character" w:customStyle="1" w:styleId="Heading1Char1">
    <w:name w:val="Heading 1 Char1"/>
    <w:basedOn w:val="DefaultParagraphFont"/>
    <w:rsid w:val="003B3D8F"/>
    <w:rPr>
      <w:rFonts w:eastAsia="Calibri"/>
      <w:b/>
      <w:bCs/>
      <w:sz w:val="24"/>
      <w:szCs w:val="28"/>
      <w:lang w:eastAsia="ar-SA"/>
    </w:rPr>
  </w:style>
  <w:style w:type="paragraph" w:styleId="NoSpacing">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efaultParagraphFont"/>
    <w:rsid w:val="003B3D8F"/>
  </w:style>
  <w:style w:type="table" w:customStyle="1" w:styleId="TableGrid4">
    <w:name w:val="Table Grid4"/>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3D8F"/>
  </w:style>
  <w:style w:type="character" w:customStyle="1" w:styleId="UnresolvedMention1">
    <w:name w:val="Unresolved Mention1"/>
    <w:basedOn w:val="DefaultParagraphFont"/>
    <w:uiPriority w:val="99"/>
    <w:semiHidden/>
    <w:unhideWhenUsed/>
    <w:rsid w:val="003B3D8F"/>
    <w:rPr>
      <w:color w:val="605E5C"/>
      <w:shd w:val="clear" w:color="auto" w:fill="E1DFDD"/>
    </w:rPr>
  </w:style>
  <w:style w:type="character" w:styleId="FollowedHyperlink">
    <w:name w:val="FollowedHyperlink"/>
    <w:basedOn w:val="DefaultParagraphFont"/>
    <w:semiHidden/>
    <w:unhideWhenUsed/>
    <w:rsid w:val="003B3D8F"/>
    <w:rPr>
      <w:color w:val="954F72" w:themeColor="followedHyperlink"/>
      <w:u w:val="single"/>
    </w:rPr>
  </w:style>
  <w:style w:type="character" w:customStyle="1" w:styleId="UnresolvedMention2">
    <w:name w:val="Unresolved Mention2"/>
    <w:basedOn w:val="DefaultParagraphFon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3064</Words>
  <Characters>17468</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Giedrė  Tumosaitė</cp:lastModifiedBy>
  <cp:revision>2</cp:revision>
  <cp:lastPrinted>2014-05-23T08:32:00Z</cp:lastPrinted>
  <dcterms:created xsi:type="dcterms:W3CDTF">2023-06-05T14:31:00Z</dcterms:created>
  <dcterms:modified xsi:type="dcterms:W3CDTF">2023-06-05T14:31:00Z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